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74C51" w:rsidRPr="00C07BAB" w:rsidRDefault="005764CB" w:rsidP="00E849E7">
      <w:pPr>
        <w:jc w:val="both"/>
        <w:rPr>
          <w:rFonts w:ascii="Times New Roman" w:hAnsi="Times New Roman" w:cs="Times New Roman"/>
          <w:sz w:val="28"/>
          <w:szCs w:val="28"/>
        </w:rPr>
      </w:pPr>
      <w:r w:rsidRPr="00C07BAB">
        <w:rPr>
          <w:rFonts w:ascii="Times New Roman" w:hAnsi="Times New Roman" w:cs="Times New Roman"/>
          <w:sz w:val="28"/>
          <w:szCs w:val="28"/>
        </w:rPr>
        <w:t>Г.Н.Левицкий (1), Р.В.Чуб (1)</w:t>
      </w:r>
    </w:p>
    <w:p w:rsidR="005764CB" w:rsidRPr="00C07BAB" w:rsidRDefault="005764CB" w:rsidP="00E849E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64CB" w:rsidRPr="00C07BAB" w:rsidRDefault="005764CB" w:rsidP="00E849E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07BAB">
        <w:rPr>
          <w:rFonts w:ascii="Times New Roman" w:hAnsi="Times New Roman" w:cs="Times New Roman"/>
          <w:b/>
          <w:sz w:val="28"/>
          <w:szCs w:val="28"/>
        </w:rPr>
        <w:t>Влияние загустителя жидкости Резорс Тикен Ап Клиа на качество жизни у больных боковым амиотрофическим склерозом с орофарингеальной дисфагией</w:t>
      </w:r>
    </w:p>
    <w:p w:rsidR="005764CB" w:rsidRPr="00C07BAB" w:rsidRDefault="005764CB" w:rsidP="00E849E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764CB" w:rsidRPr="00C07BAB" w:rsidRDefault="005764CB" w:rsidP="00E849E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C07BAB">
        <w:rPr>
          <w:rFonts w:ascii="Times New Roman" w:hAnsi="Times New Roman" w:cs="Times New Roman"/>
        </w:rPr>
        <w:t>ООО Клинико-диагностический центр «Реал Хэлс», Москва</w:t>
      </w:r>
    </w:p>
    <w:p w:rsidR="005764CB" w:rsidRPr="00C07BAB" w:rsidRDefault="005764CB" w:rsidP="00E849E7">
      <w:pPr>
        <w:jc w:val="both"/>
        <w:rPr>
          <w:rFonts w:ascii="Times New Roman" w:hAnsi="Times New Roman" w:cs="Times New Roman"/>
        </w:rPr>
      </w:pPr>
    </w:p>
    <w:p w:rsidR="005764CB" w:rsidRPr="00C07BAB" w:rsidRDefault="005764CB" w:rsidP="00E849E7">
      <w:pPr>
        <w:jc w:val="both"/>
        <w:rPr>
          <w:rFonts w:ascii="Times New Roman" w:hAnsi="Times New Roman" w:cs="Times New Roman"/>
          <w:b/>
        </w:rPr>
      </w:pPr>
      <w:r w:rsidRPr="00C07BAB">
        <w:rPr>
          <w:rFonts w:ascii="Times New Roman" w:hAnsi="Times New Roman" w:cs="Times New Roman"/>
          <w:b/>
        </w:rPr>
        <w:t>Резюме</w:t>
      </w:r>
    </w:p>
    <w:p w:rsidR="0022323A" w:rsidRPr="00C07BAB" w:rsidRDefault="0022323A" w:rsidP="0022323A">
      <w:pPr>
        <w:ind w:firstLine="708"/>
        <w:jc w:val="both"/>
        <w:rPr>
          <w:rFonts w:ascii="Times New Roman" w:hAnsi="Times New Roman" w:cs="Times New Roman"/>
        </w:rPr>
      </w:pPr>
      <w:r w:rsidRPr="00C07BAB">
        <w:rPr>
          <w:rFonts w:ascii="Times New Roman" w:hAnsi="Times New Roman" w:cs="Times New Roman"/>
        </w:rPr>
        <w:t xml:space="preserve">Целью настоящего исследования явилось изучение эффективности и безопасности глотания болюсов различной консистенции и влияние загустителя жидкости Резорс Тикен Ап Клиа (Нестле, Россия) на качество жизни больных </w:t>
      </w:r>
      <w:r>
        <w:rPr>
          <w:rFonts w:ascii="Times New Roman" w:hAnsi="Times New Roman" w:cs="Times New Roman"/>
        </w:rPr>
        <w:t>боковым амиотрофическим склерозом (</w:t>
      </w:r>
      <w:r w:rsidRPr="00C07BAB">
        <w:rPr>
          <w:rFonts w:ascii="Times New Roman" w:hAnsi="Times New Roman" w:cs="Times New Roman"/>
        </w:rPr>
        <w:t>БАС</w:t>
      </w:r>
      <w:r>
        <w:rPr>
          <w:rFonts w:ascii="Times New Roman" w:hAnsi="Times New Roman" w:cs="Times New Roman"/>
        </w:rPr>
        <w:t>)</w:t>
      </w:r>
      <w:r w:rsidRPr="00C07BAB">
        <w:rPr>
          <w:rFonts w:ascii="Times New Roman" w:hAnsi="Times New Roman" w:cs="Times New Roman"/>
        </w:rPr>
        <w:t xml:space="preserve"> с орофарингеальной дисфагией.</w:t>
      </w:r>
    </w:p>
    <w:p w:rsidR="005764CB" w:rsidRDefault="0022323A" w:rsidP="00E849E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  <w:t xml:space="preserve">Материалы и методы. </w:t>
      </w:r>
      <w:r>
        <w:rPr>
          <w:rFonts w:ascii="Times New Roman" w:hAnsi="Times New Roman" w:cs="Times New Roman"/>
        </w:rPr>
        <w:t xml:space="preserve">Обследовано 30 больных с достоверным диагнозом БАС, 11 мужчин и 19 женщин, средний возраст </w:t>
      </w:r>
      <w:r w:rsidRPr="00C07BAB">
        <w:rPr>
          <w:rFonts w:ascii="Times New Roman" w:hAnsi="Times New Roman" w:cs="Times New Roman"/>
        </w:rPr>
        <w:t>60,4±9 лет</w:t>
      </w:r>
      <w:r>
        <w:rPr>
          <w:rFonts w:ascii="Times New Roman" w:hAnsi="Times New Roman" w:cs="Times New Roman"/>
        </w:rPr>
        <w:t xml:space="preserve"> (от 24 до 78 лет), 23 с бульбарным и 7 со спинальным дебютом. Оценивался неврологический статус и прогрессирование по шкале </w:t>
      </w:r>
      <w:r>
        <w:rPr>
          <w:rFonts w:ascii="Times New Roman" w:hAnsi="Times New Roman" w:cs="Times New Roman"/>
          <w:lang w:val="en-US"/>
        </w:rPr>
        <w:t>ALSFRS</w:t>
      </w:r>
      <w:r w:rsidRPr="0022323A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R</w:t>
      </w:r>
      <w:r>
        <w:rPr>
          <w:rFonts w:ascii="Times New Roman" w:hAnsi="Times New Roman" w:cs="Times New Roman"/>
        </w:rPr>
        <w:t xml:space="preserve">, аспекты качества жизни, связанные с глотанием и эмоциональным статусом по шкале </w:t>
      </w:r>
      <w:r>
        <w:rPr>
          <w:rFonts w:ascii="Times New Roman" w:hAnsi="Times New Roman" w:cs="Times New Roman"/>
          <w:lang w:val="en-US"/>
        </w:rPr>
        <w:t>ALSAQ</w:t>
      </w:r>
      <w:r>
        <w:rPr>
          <w:rFonts w:ascii="Times New Roman" w:hAnsi="Times New Roman" w:cs="Times New Roman"/>
        </w:rPr>
        <w:t>-40, балл по шкале депрессии Гамильтона (ШДГ), индекс массы тела (ИМТ)</w:t>
      </w:r>
      <w:r w:rsidR="00E344DB">
        <w:rPr>
          <w:rFonts w:ascii="Times New Roman" w:hAnsi="Times New Roman" w:cs="Times New Roman"/>
        </w:rPr>
        <w:t>, показатель пикфлуометрии (ПФЛ, л/мин) до и после приема 5,10,20 мл нектара, жидкости и пудинга</w:t>
      </w:r>
      <w:r>
        <w:rPr>
          <w:rFonts w:ascii="Times New Roman" w:hAnsi="Times New Roman" w:cs="Times New Roman"/>
        </w:rPr>
        <w:t>.</w:t>
      </w:r>
      <w:r w:rsidR="00E344DB">
        <w:rPr>
          <w:rFonts w:ascii="Times New Roman" w:hAnsi="Times New Roman" w:cs="Times New Roman"/>
        </w:rPr>
        <w:t xml:space="preserve"> 20 пациентам с безопасным и эффективным глотанием 10 мл пудинга на 2 месяца в рамках открытого проспективного сравнительного исследования назначался загуститель жидкости Резорс Тикен Ап Клиа (Нестле, Россия) в дозе 25 г в сутки на 700 мл жидкости.</w:t>
      </w:r>
      <w:r>
        <w:rPr>
          <w:rFonts w:ascii="Times New Roman" w:hAnsi="Times New Roman" w:cs="Times New Roman"/>
        </w:rPr>
        <w:t xml:space="preserve"> </w:t>
      </w:r>
    </w:p>
    <w:p w:rsidR="007E3B84" w:rsidRDefault="00E344DB" w:rsidP="00E849E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E344DB">
        <w:rPr>
          <w:rFonts w:ascii="Times New Roman" w:hAnsi="Times New Roman" w:cs="Times New Roman"/>
          <w:b/>
        </w:rPr>
        <w:t>Результаты</w:t>
      </w:r>
      <w:r>
        <w:rPr>
          <w:rFonts w:ascii="Times New Roman" w:hAnsi="Times New Roman" w:cs="Times New Roman"/>
        </w:rPr>
        <w:t>. У 10% больных, которые не могли выполнить ПФЛ, отмечалась явная аспирация нектаром (50-80%) и пудингом (20-75%)</w:t>
      </w:r>
      <w:r w:rsidR="007E3B84">
        <w:rPr>
          <w:rFonts w:ascii="Times New Roman" w:hAnsi="Times New Roman" w:cs="Times New Roman"/>
        </w:rPr>
        <w:t>, и они были исключены из исследования</w:t>
      </w:r>
      <w:r>
        <w:rPr>
          <w:rFonts w:ascii="Times New Roman" w:hAnsi="Times New Roman" w:cs="Times New Roman"/>
        </w:rPr>
        <w:t>. У 20 больных выявлена скрытая аспирация нектаром</w:t>
      </w:r>
      <w:r w:rsidR="000C5404">
        <w:rPr>
          <w:rFonts w:ascii="Times New Roman" w:hAnsi="Times New Roman" w:cs="Times New Roman"/>
        </w:rPr>
        <w:t xml:space="preserve"> (снижение ПФЛ более 15 л\мин)</w:t>
      </w:r>
      <w:r>
        <w:rPr>
          <w:rFonts w:ascii="Times New Roman" w:hAnsi="Times New Roman" w:cs="Times New Roman"/>
        </w:rPr>
        <w:t xml:space="preserve"> </w:t>
      </w:r>
      <w:r w:rsidR="007E3B84">
        <w:rPr>
          <w:rFonts w:ascii="Times New Roman" w:hAnsi="Times New Roman" w:cs="Times New Roman"/>
        </w:rPr>
        <w:t xml:space="preserve">в 5-20% случаев </w:t>
      </w:r>
      <w:r>
        <w:rPr>
          <w:rFonts w:ascii="Times New Roman" w:hAnsi="Times New Roman" w:cs="Times New Roman"/>
        </w:rPr>
        <w:t>и жидкостью</w:t>
      </w:r>
      <w:r w:rsidR="007E3B84">
        <w:rPr>
          <w:rFonts w:ascii="Times New Roman" w:hAnsi="Times New Roman" w:cs="Times New Roman"/>
        </w:rPr>
        <w:t xml:space="preserve"> в 20-43,7% случаев</w:t>
      </w:r>
      <w:r>
        <w:rPr>
          <w:rFonts w:ascii="Times New Roman" w:hAnsi="Times New Roman" w:cs="Times New Roman"/>
        </w:rPr>
        <w:t>, но не пудингом</w:t>
      </w:r>
      <w:r w:rsidR="007E3B84">
        <w:rPr>
          <w:rFonts w:ascii="Times New Roman" w:hAnsi="Times New Roman" w:cs="Times New Roman"/>
        </w:rPr>
        <w:t xml:space="preserve">. </w:t>
      </w:r>
      <w:r w:rsidR="002B2366">
        <w:rPr>
          <w:rFonts w:ascii="Times New Roman" w:hAnsi="Times New Roman" w:cs="Times New Roman"/>
        </w:rPr>
        <w:t xml:space="preserve">В данной группе были достоверно лучше ИМТ, бульбарные функции и меньше давность болезни.  </w:t>
      </w:r>
      <w:r w:rsidR="007E3B84">
        <w:rPr>
          <w:rFonts w:ascii="Times New Roman" w:hAnsi="Times New Roman" w:cs="Times New Roman"/>
        </w:rPr>
        <w:t>Показатель ПФЛ в этой группе достоверно снижался на фоне приема 10 мл жидкости (</w:t>
      </w:r>
      <w:r w:rsidR="007E3B84">
        <w:rPr>
          <w:rFonts w:ascii="Times New Roman" w:hAnsi="Times New Roman" w:cs="Times New Roman"/>
          <w:sz w:val="24"/>
          <w:szCs w:val="24"/>
        </w:rPr>
        <w:t>136±38</w:t>
      </w:r>
      <w:r w:rsidR="007E3B84" w:rsidRPr="007E3B84">
        <w:rPr>
          <w:rFonts w:ascii="Times New Roman" w:hAnsi="Times New Roman" w:cs="Times New Roman"/>
          <w:sz w:val="24"/>
          <w:szCs w:val="24"/>
        </w:rPr>
        <w:t xml:space="preserve"> </w:t>
      </w:r>
      <w:r w:rsidR="007E3B84">
        <w:rPr>
          <w:rFonts w:ascii="Times New Roman" w:hAnsi="Times New Roman" w:cs="Times New Roman"/>
          <w:sz w:val="24"/>
          <w:szCs w:val="24"/>
        </w:rPr>
        <w:t xml:space="preserve">и 92±55, </w:t>
      </w:r>
      <w:r w:rsidR="007E3B84">
        <w:rPr>
          <w:rFonts w:ascii="Times New Roman" w:hAnsi="Times New Roman" w:cs="Times New Roman"/>
        </w:rPr>
        <w:t>р</w:t>
      </w:r>
      <w:r w:rsidR="007E3B84" w:rsidRPr="007E3B84">
        <w:rPr>
          <w:rFonts w:ascii="Times New Roman" w:hAnsi="Times New Roman" w:cs="Times New Roman"/>
        </w:rPr>
        <w:t>&lt;</w:t>
      </w:r>
      <w:r w:rsidR="007E3B84">
        <w:rPr>
          <w:rFonts w:ascii="Times New Roman" w:hAnsi="Times New Roman" w:cs="Times New Roman"/>
        </w:rPr>
        <w:t>0,05), и улучшался на фоне приема 10 мл пудинга (</w:t>
      </w:r>
      <w:r w:rsidR="007E3B84">
        <w:rPr>
          <w:rFonts w:ascii="Times New Roman" w:hAnsi="Times New Roman" w:cs="Times New Roman"/>
          <w:sz w:val="24"/>
          <w:szCs w:val="24"/>
        </w:rPr>
        <w:t xml:space="preserve">136±38 и 171±47, </w:t>
      </w:r>
      <w:r w:rsidR="007E3B84">
        <w:rPr>
          <w:rFonts w:ascii="Times New Roman" w:hAnsi="Times New Roman" w:cs="Times New Roman"/>
        </w:rPr>
        <w:t>р&lt;0,05). На фоне приема пудинга в течение 2 месяцев у данных пациентов достоверно уменьшался балл по ШДГ (</w:t>
      </w:r>
      <w:r w:rsidR="002B2366" w:rsidRPr="00904E8E">
        <w:rPr>
          <w:rFonts w:ascii="Times New Roman" w:hAnsi="Times New Roman" w:cs="Times New Roman"/>
          <w:sz w:val="24"/>
          <w:szCs w:val="24"/>
        </w:rPr>
        <w:t>14,9 ±5,4</w:t>
      </w:r>
      <w:r w:rsidR="002B2366">
        <w:rPr>
          <w:rFonts w:ascii="Times New Roman" w:hAnsi="Times New Roman" w:cs="Times New Roman"/>
          <w:sz w:val="24"/>
          <w:szCs w:val="24"/>
        </w:rPr>
        <w:t xml:space="preserve"> и </w:t>
      </w:r>
      <w:r w:rsidR="002B2366" w:rsidRPr="00904E8E">
        <w:rPr>
          <w:rFonts w:ascii="Times New Roman" w:hAnsi="Times New Roman" w:cs="Times New Roman"/>
          <w:sz w:val="24"/>
          <w:szCs w:val="24"/>
        </w:rPr>
        <w:t>9,1 ±6,6</w:t>
      </w:r>
      <w:r w:rsidR="002B2366">
        <w:rPr>
          <w:rFonts w:ascii="Times New Roman" w:hAnsi="Times New Roman" w:cs="Times New Roman"/>
          <w:sz w:val="24"/>
          <w:szCs w:val="24"/>
        </w:rPr>
        <w:t xml:space="preserve">; </w:t>
      </w:r>
      <w:r w:rsidR="002B2366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B2366" w:rsidRPr="002B2366">
        <w:rPr>
          <w:rFonts w:ascii="Times New Roman" w:hAnsi="Times New Roman" w:cs="Times New Roman"/>
          <w:sz w:val="24"/>
          <w:szCs w:val="24"/>
        </w:rPr>
        <w:t>&lt;0,05</w:t>
      </w:r>
      <w:r w:rsidR="007E3B84">
        <w:rPr>
          <w:rFonts w:ascii="Times New Roman" w:hAnsi="Times New Roman" w:cs="Times New Roman"/>
        </w:rPr>
        <w:t>), улучшался эмоциональный компонент качества жизни</w:t>
      </w:r>
      <w:r w:rsidR="002B2366">
        <w:rPr>
          <w:rFonts w:ascii="Times New Roman" w:hAnsi="Times New Roman" w:cs="Times New Roman"/>
        </w:rPr>
        <w:t xml:space="preserve"> (</w:t>
      </w:r>
      <w:r w:rsidR="002B2366" w:rsidRPr="00904E8E">
        <w:rPr>
          <w:rFonts w:ascii="Times New Roman" w:hAnsi="Times New Roman" w:cs="Times New Roman"/>
          <w:sz w:val="24"/>
          <w:szCs w:val="24"/>
        </w:rPr>
        <w:t>43,9 ±15</w:t>
      </w:r>
      <w:r w:rsidR="002B2366" w:rsidRPr="002B2366">
        <w:rPr>
          <w:rFonts w:ascii="Times New Roman" w:hAnsi="Times New Roman" w:cs="Times New Roman"/>
          <w:sz w:val="24"/>
          <w:szCs w:val="24"/>
        </w:rPr>
        <w:t xml:space="preserve"> </w:t>
      </w:r>
      <w:r w:rsidR="002B2366">
        <w:rPr>
          <w:rFonts w:ascii="Times New Roman" w:hAnsi="Times New Roman" w:cs="Times New Roman"/>
          <w:sz w:val="24"/>
          <w:szCs w:val="24"/>
        </w:rPr>
        <w:t xml:space="preserve">и </w:t>
      </w:r>
      <w:r w:rsidR="002B2366" w:rsidRPr="00904E8E">
        <w:rPr>
          <w:rFonts w:ascii="Times New Roman" w:hAnsi="Times New Roman" w:cs="Times New Roman"/>
          <w:sz w:val="24"/>
          <w:szCs w:val="24"/>
        </w:rPr>
        <w:t>32,1 ±12,6</w:t>
      </w:r>
      <w:r w:rsidR="002B2366">
        <w:rPr>
          <w:rFonts w:ascii="Times New Roman" w:hAnsi="Times New Roman" w:cs="Times New Roman"/>
          <w:sz w:val="24"/>
          <w:szCs w:val="24"/>
        </w:rPr>
        <w:t xml:space="preserve">; </w:t>
      </w:r>
      <w:r w:rsidR="002B2366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B2366" w:rsidRPr="002B2366">
        <w:rPr>
          <w:rFonts w:ascii="Times New Roman" w:hAnsi="Times New Roman" w:cs="Times New Roman"/>
          <w:sz w:val="24"/>
          <w:szCs w:val="24"/>
        </w:rPr>
        <w:t>&lt;0,05</w:t>
      </w:r>
      <w:r w:rsidR="002B2366">
        <w:rPr>
          <w:rFonts w:ascii="Times New Roman" w:hAnsi="Times New Roman" w:cs="Times New Roman"/>
          <w:sz w:val="24"/>
          <w:szCs w:val="24"/>
        </w:rPr>
        <w:t xml:space="preserve"> </w:t>
      </w:r>
      <w:r w:rsidR="002B2366">
        <w:rPr>
          <w:rFonts w:ascii="Times New Roman" w:hAnsi="Times New Roman" w:cs="Times New Roman"/>
        </w:rPr>
        <w:t>)</w:t>
      </w:r>
      <w:r w:rsidR="007E3B84">
        <w:rPr>
          <w:rFonts w:ascii="Times New Roman" w:hAnsi="Times New Roman" w:cs="Times New Roman"/>
        </w:rPr>
        <w:t>, номинально улучшались аспекты качества жизни, связанные с глотанием</w:t>
      </w:r>
      <w:r w:rsidR="002B2366">
        <w:rPr>
          <w:rFonts w:ascii="Times New Roman" w:hAnsi="Times New Roman" w:cs="Times New Roman"/>
        </w:rPr>
        <w:t xml:space="preserve"> (</w:t>
      </w:r>
      <w:r w:rsidR="002B2366" w:rsidRPr="00904E8E">
        <w:rPr>
          <w:rFonts w:ascii="Times New Roman" w:hAnsi="Times New Roman" w:cs="Times New Roman"/>
          <w:sz w:val="24"/>
          <w:szCs w:val="24"/>
        </w:rPr>
        <w:t>49,7 ±26,5</w:t>
      </w:r>
      <w:r w:rsidR="002B2366">
        <w:rPr>
          <w:rFonts w:ascii="Times New Roman" w:hAnsi="Times New Roman" w:cs="Times New Roman"/>
          <w:sz w:val="24"/>
          <w:szCs w:val="24"/>
        </w:rPr>
        <w:t xml:space="preserve"> и </w:t>
      </w:r>
      <w:r w:rsidR="002B2366" w:rsidRPr="00904E8E">
        <w:rPr>
          <w:rFonts w:ascii="Times New Roman" w:hAnsi="Times New Roman" w:cs="Times New Roman"/>
          <w:sz w:val="24"/>
          <w:szCs w:val="24"/>
        </w:rPr>
        <w:t>36,5 ±22,8</w:t>
      </w:r>
      <w:r w:rsidR="002B2366">
        <w:rPr>
          <w:rFonts w:ascii="Times New Roman" w:hAnsi="Times New Roman" w:cs="Times New Roman"/>
          <w:sz w:val="24"/>
          <w:szCs w:val="24"/>
        </w:rPr>
        <w:t xml:space="preserve">; </w:t>
      </w:r>
      <w:r w:rsidR="002B2366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B2366" w:rsidRPr="002B2366">
        <w:rPr>
          <w:rFonts w:ascii="Times New Roman" w:hAnsi="Times New Roman" w:cs="Times New Roman"/>
          <w:sz w:val="24"/>
          <w:szCs w:val="24"/>
        </w:rPr>
        <w:t>&lt;0,05</w:t>
      </w:r>
      <w:r w:rsidR="002B2366">
        <w:rPr>
          <w:rFonts w:ascii="Times New Roman" w:hAnsi="Times New Roman" w:cs="Times New Roman"/>
        </w:rPr>
        <w:t>)</w:t>
      </w:r>
      <w:r w:rsidR="007E3B84">
        <w:rPr>
          <w:rFonts w:ascii="Times New Roman" w:hAnsi="Times New Roman" w:cs="Times New Roman"/>
        </w:rPr>
        <w:t xml:space="preserve">, </w:t>
      </w:r>
      <w:r w:rsidR="00062576">
        <w:rPr>
          <w:rFonts w:ascii="Times New Roman" w:hAnsi="Times New Roman" w:cs="Times New Roman"/>
        </w:rPr>
        <w:t xml:space="preserve">а </w:t>
      </w:r>
      <w:r w:rsidR="007E3B84">
        <w:rPr>
          <w:rFonts w:ascii="Times New Roman" w:hAnsi="Times New Roman" w:cs="Times New Roman"/>
        </w:rPr>
        <w:t>показатели ПФЛ</w:t>
      </w:r>
      <w:r w:rsidR="00830A4D">
        <w:rPr>
          <w:rFonts w:ascii="Times New Roman" w:hAnsi="Times New Roman" w:cs="Times New Roman"/>
        </w:rPr>
        <w:t>,</w:t>
      </w:r>
      <w:r w:rsidR="007E3B84">
        <w:rPr>
          <w:rFonts w:ascii="Times New Roman" w:hAnsi="Times New Roman" w:cs="Times New Roman"/>
        </w:rPr>
        <w:t xml:space="preserve"> ИМТ и неврологического статуса оставались стабильными</w:t>
      </w:r>
      <w:r w:rsidR="002B2366">
        <w:rPr>
          <w:rFonts w:ascii="Times New Roman" w:hAnsi="Times New Roman" w:cs="Times New Roman"/>
        </w:rPr>
        <w:t>.</w:t>
      </w:r>
    </w:p>
    <w:p w:rsidR="000C5404" w:rsidRPr="007E3B84" w:rsidRDefault="000C5404" w:rsidP="00E849E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0C5404">
        <w:rPr>
          <w:rFonts w:ascii="Times New Roman" w:hAnsi="Times New Roman" w:cs="Times New Roman"/>
          <w:b/>
        </w:rPr>
        <w:t>Выводы</w:t>
      </w:r>
      <w:r>
        <w:rPr>
          <w:rFonts w:ascii="Times New Roman" w:hAnsi="Times New Roman" w:cs="Times New Roman"/>
        </w:rPr>
        <w:t xml:space="preserve">. </w:t>
      </w:r>
      <w:r w:rsidR="00F5609B">
        <w:rPr>
          <w:rFonts w:ascii="Times New Roman" w:hAnsi="Times New Roman" w:cs="Times New Roman"/>
        </w:rPr>
        <w:t xml:space="preserve">Тест на глотание болюсов различного объема и консистенции с ПФЛ позволяет отбирать больных БАС для консервативного облегчения глотания приемом болюсов 10 мл пудинга или хирургических вмешательств (ранняя трахеостомия, гастростомия). Прием загустителя жидкости Резорс Тикен Ап Клиа в форме пудинга улучшает качество жизни и псиохологический статус больных БАС, </w:t>
      </w:r>
      <w:r w:rsidR="00830A4D">
        <w:rPr>
          <w:rFonts w:ascii="Times New Roman" w:hAnsi="Times New Roman" w:cs="Times New Roman"/>
        </w:rPr>
        <w:t xml:space="preserve">временно </w:t>
      </w:r>
      <w:r w:rsidR="00F5609B">
        <w:rPr>
          <w:rFonts w:ascii="Times New Roman" w:hAnsi="Times New Roman" w:cs="Times New Roman"/>
        </w:rPr>
        <w:t xml:space="preserve">стабилизируя ИМТ и силу кашлевого толчка. </w:t>
      </w:r>
    </w:p>
    <w:p w:rsidR="007E3B84" w:rsidRDefault="007E3B84" w:rsidP="00E849E7">
      <w:pPr>
        <w:jc w:val="both"/>
        <w:rPr>
          <w:rFonts w:ascii="Times New Roman" w:hAnsi="Times New Roman" w:cs="Times New Roman"/>
        </w:rPr>
      </w:pPr>
    </w:p>
    <w:p w:rsidR="005764CB" w:rsidRPr="00C07BAB" w:rsidRDefault="005764CB" w:rsidP="00E849E7">
      <w:pPr>
        <w:jc w:val="both"/>
        <w:rPr>
          <w:rFonts w:ascii="Times New Roman" w:hAnsi="Times New Roman" w:cs="Times New Roman"/>
          <w:b/>
        </w:rPr>
      </w:pPr>
      <w:r w:rsidRPr="00C07BAB">
        <w:rPr>
          <w:rFonts w:ascii="Times New Roman" w:hAnsi="Times New Roman" w:cs="Times New Roman"/>
          <w:b/>
        </w:rPr>
        <w:t>Введение</w:t>
      </w:r>
    </w:p>
    <w:p w:rsidR="00106026" w:rsidRPr="00C07BAB" w:rsidRDefault="00106026" w:rsidP="00E849E7">
      <w:pPr>
        <w:ind w:firstLine="708"/>
        <w:jc w:val="both"/>
        <w:rPr>
          <w:rFonts w:ascii="Times New Roman" w:hAnsi="Times New Roman" w:cs="Times New Roman"/>
        </w:rPr>
      </w:pPr>
      <w:r w:rsidRPr="00C07BAB">
        <w:rPr>
          <w:rFonts w:ascii="Times New Roman" w:hAnsi="Times New Roman" w:cs="Times New Roman"/>
          <w:sz w:val="24"/>
          <w:szCs w:val="24"/>
        </w:rPr>
        <w:t xml:space="preserve">Боковой амиотрофический склероз (БАС) – нейродегенеративное заболевание, сопровождающееся поражением центральных (ЦМН) и периферических мотонейронов (ПМН), прогрессирующим течением и неизбежным наступлением терминальной </w:t>
      </w:r>
      <w:r w:rsidRPr="00C07BAB">
        <w:rPr>
          <w:rFonts w:ascii="Times New Roman" w:hAnsi="Times New Roman" w:cs="Times New Roman"/>
          <w:sz w:val="24"/>
          <w:szCs w:val="24"/>
        </w:rPr>
        <w:lastRenderedPageBreak/>
        <w:t>дыхательной недостаточности. Орофарингеальной дисфагией страдают до 67% больных БАС (</w:t>
      </w:r>
      <w:r w:rsidR="00E849E7" w:rsidRPr="00C07BAB">
        <w:rPr>
          <w:rFonts w:ascii="Times New Roman" w:hAnsi="Times New Roman" w:cs="Times New Roman"/>
          <w:sz w:val="24"/>
          <w:szCs w:val="24"/>
        </w:rPr>
        <w:t>1-</w:t>
      </w:r>
      <w:r w:rsidRPr="00C07BAB">
        <w:rPr>
          <w:rFonts w:ascii="Times New Roman" w:hAnsi="Times New Roman" w:cs="Times New Roman"/>
          <w:sz w:val="24"/>
          <w:szCs w:val="24"/>
        </w:rPr>
        <w:t xml:space="preserve">Андерсен, 1999). </w:t>
      </w:r>
      <w:r w:rsidRPr="00C07BAB">
        <w:rPr>
          <w:rFonts w:ascii="Times New Roman" w:hAnsi="Times New Roman" w:cs="Times New Roman"/>
        </w:rPr>
        <w:t xml:space="preserve">Показано, что </w:t>
      </w:r>
      <w:r w:rsidR="00607C93" w:rsidRPr="00C07BAB">
        <w:rPr>
          <w:rFonts w:ascii="Times New Roman" w:hAnsi="Times New Roman" w:cs="Times New Roman"/>
        </w:rPr>
        <w:t>43</w:t>
      </w:r>
      <w:proofErr w:type="gramStart"/>
      <w:r w:rsidR="00607C93" w:rsidRPr="00C07BAB">
        <w:rPr>
          <w:rFonts w:ascii="Times New Roman" w:hAnsi="Times New Roman" w:cs="Times New Roman"/>
        </w:rPr>
        <w:t>%  госпитализированных</w:t>
      </w:r>
      <w:proofErr w:type="gramEnd"/>
      <w:r w:rsidR="00607C93" w:rsidRPr="00C07BAB">
        <w:rPr>
          <w:rFonts w:ascii="Times New Roman" w:hAnsi="Times New Roman" w:cs="Times New Roman"/>
        </w:rPr>
        <w:t xml:space="preserve"> больных с дисфагией страдает аспирацией, которая в 59% случаев бессимптомна (1,2)</w:t>
      </w:r>
      <w:r w:rsidRPr="00C07BAB">
        <w:rPr>
          <w:rFonts w:ascii="Times New Roman" w:hAnsi="Times New Roman" w:cs="Times New Roman"/>
        </w:rPr>
        <w:t xml:space="preserve">. </w:t>
      </w:r>
      <w:r w:rsidR="00607C93" w:rsidRPr="00C07BAB">
        <w:rPr>
          <w:rFonts w:ascii="Times New Roman" w:hAnsi="Times New Roman" w:cs="Times New Roman"/>
        </w:rPr>
        <w:t xml:space="preserve"> У больных с дисфагией риск пневмонии в 10 раз выше, чем при нормальном глотании, а смертность от аспирационной пневмонии составляет 45% (1)</w:t>
      </w:r>
      <w:r w:rsidRPr="00C07BAB">
        <w:rPr>
          <w:rFonts w:ascii="Times New Roman" w:hAnsi="Times New Roman" w:cs="Times New Roman"/>
        </w:rPr>
        <w:t xml:space="preserve">. </w:t>
      </w:r>
      <w:r w:rsidR="007C5819" w:rsidRPr="00C07BAB">
        <w:rPr>
          <w:rFonts w:ascii="Times New Roman" w:hAnsi="Times New Roman" w:cs="Times New Roman"/>
        </w:rPr>
        <w:t xml:space="preserve">Точная частота развития аспирационной пневмонии при БАС неизвестна, в ретроспективном исследовании </w:t>
      </w:r>
      <w:proofErr w:type="gramStart"/>
      <w:r w:rsidR="007C5819" w:rsidRPr="00C07BAB">
        <w:rPr>
          <w:rFonts w:ascii="Times New Roman" w:hAnsi="Times New Roman" w:cs="Times New Roman"/>
          <w:lang w:val="en-US"/>
        </w:rPr>
        <w:t>Sorensen</w:t>
      </w:r>
      <w:r w:rsidR="007C5819" w:rsidRPr="00C07BAB">
        <w:rPr>
          <w:rFonts w:ascii="Times New Roman" w:hAnsi="Times New Roman" w:cs="Times New Roman"/>
        </w:rPr>
        <w:t xml:space="preserve">  и</w:t>
      </w:r>
      <w:proofErr w:type="gramEnd"/>
      <w:r w:rsidR="007C5819" w:rsidRPr="00C07BAB">
        <w:rPr>
          <w:rFonts w:ascii="Times New Roman" w:hAnsi="Times New Roman" w:cs="Times New Roman"/>
        </w:rPr>
        <w:t xml:space="preserve"> соавт. показано, что она развивалась в 13% случаев БАС с продолжительностью жизни не более 2 месяцев после пневмонии (3) . Диагностика риска аспирации</w:t>
      </w:r>
      <w:r w:rsidR="005673AE" w:rsidRPr="00C07BAB">
        <w:rPr>
          <w:rFonts w:ascii="Times New Roman" w:hAnsi="Times New Roman" w:cs="Times New Roman"/>
        </w:rPr>
        <w:t xml:space="preserve">, в том числе при БАС, </w:t>
      </w:r>
      <w:r w:rsidR="007C5819" w:rsidRPr="00C07BAB">
        <w:rPr>
          <w:rFonts w:ascii="Times New Roman" w:hAnsi="Times New Roman" w:cs="Times New Roman"/>
        </w:rPr>
        <w:t>может осуществляться путем видеофлюороскопии</w:t>
      </w:r>
      <w:r w:rsidR="005673AE" w:rsidRPr="00C07BAB">
        <w:rPr>
          <w:rFonts w:ascii="Times New Roman" w:hAnsi="Times New Roman" w:cs="Times New Roman"/>
        </w:rPr>
        <w:t>, скрининговых опросников на наличие дисфагии, а также путем теста на эффективность и безопасность глотания болюсов различной консистенции</w:t>
      </w:r>
      <w:r w:rsidR="00CC7718" w:rsidRPr="00C07BAB">
        <w:rPr>
          <w:rFonts w:ascii="Times New Roman" w:hAnsi="Times New Roman" w:cs="Times New Roman"/>
        </w:rPr>
        <w:t xml:space="preserve"> с проведением пикфлуометрии</w:t>
      </w:r>
      <w:r w:rsidR="005673AE" w:rsidRPr="00C07BAB">
        <w:rPr>
          <w:rFonts w:ascii="Times New Roman" w:hAnsi="Times New Roman" w:cs="Times New Roman"/>
        </w:rPr>
        <w:t xml:space="preserve"> (</w:t>
      </w:r>
      <w:r w:rsidR="00CC7718" w:rsidRPr="00C07BAB">
        <w:rPr>
          <w:rFonts w:ascii="Times New Roman" w:hAnsi="Times New Roman" w:cs="Times New Roman"/>
        </w:rPr>
        <w:t>4,5,6</w:t>
      </w:r>
      <w:r w:rsidR="005673AE" w:rsidRPr="00C07BAB">
        <w:rPr>
          <w:rFonts w:ascii="Times New Roman" w:hAnsi="Times New Roman" w:cs="Times New Roman"/>
        </w:rPr>
        <w:t>). В исследовании Luchesi и соавт</w:t>
      </w:r>
      <w:proofErr w:type="gramStart"/>
      <w:r w:rsidR="005673AE" w:rsidRPr="00C07BAB">
        <w:rPr>
          <w:rFonts w:ascii="Times New Roman" w:hAnsi="Times New Roman" w:cs="Times New Roman"/>
        </w:rPr>
        <w:t>.</w:t>
      </w:r>
      <w:proofErr w:type="gramEnd"/>
      <w:r w:rsidR="005673AE" w:rsidRPr="00C07BAB">
        <w:rPr>
          <w:rFonts w:ascii="Times New Roman" w:hAnsi="Times New Roman" w:cs="Times New Roman"/>
        </w:rPr>
        <w:t xml:space="preserve"> показано, что у больных БАС и орофарингеальной дисфагией</w:t>
      </w:r>
      <w:r w:rsidR="00CC7718" w:rsidRPr="00C07BAB">
        <w:rPr>
          <w:rFonts w:ascii="Times New Roman" w:hAnsi="Times New Roman" w:cs="Times New Roman"/>
        </w:rPr>
        <w:t xml:space="preserve"> в большей степени необходим контроль за объемом и конси</w:t>
      </w:r>
      <w:r w:rsidR="00062576">
        <w:rPr>
          <w:rFonts w:ascii="Times New Roman" w:hAnsi="Times New Roman" w:cs="Times New Roman"/>
        </w:rPr>
        <w:t>с</w:t>
      </w:r>
      <w:r w:rsidR="00CC7718" w:rsidRPr="00C07BAB">
        <w:rPr>
          <w:rFonts w:ascii="Times New Roman" w:hAnsi="Times New Roman" w:cs="Times New Roman"/>
        </w:rPr>
        <w:t xml:space="preserve">тенцией глотаемых болюсов, нежели упражнения по укреплению языка и контролю за его движениями или голосовые упражнения (7). До 80% больных БАС отказываются от хирургических мер профилактики аспирации – гастростомии и </w:t>
      </w:r>
      <w:proofErr w:type="gramStart"/>
      <w:r w:rsidR="00CC7718" w:rsidRPr="00C07BAB">
        <w:rPr>
          <w:rFonts w:ascii="Times New Roman" w:hAnsi="Times New Roman" w:cs="Times New Roman"/>
        </w:rPr>
        <w:t>трахеостомии ,</w:t>
      </w:r>
      <w:proofErr w:type="gramEnd"/>
      <w:r w:rsidR="00CC7718" w:rsidRPr="00C07BAB">
        <w:rPr>
          <w:rFonts w:ascii="Times New Roman" w:hAnsi="Times New Roman" w:cs="Times New Roman"/>
        </w:rPr>
        <w:t xml:space="preserve"> что указывает на необходимость консервативных рекомендаций, направленных на </w:t>
      </w:r>
      <w:r w:rsidR="00E344DB">
        <w:rPr>
          <w:rFonts w:ascii="Times New Roman" w:hAnsi="Times New Roman" w:cs="Times New Roman"/>
        </w:rPr>
        <w:t>облегчении</w:t>
      </w:r>
      <w:r w:rsidR="00CC7718" w:rsidRPr="00C07BAB">
        <w:rPr>
          <w:rFonts w:ascii="Times New Roman" w:hAnsi="Times New Roman" w:cs="Times New Roman"/>
        </w:rPr>
        <w:t xml:space="preserve"> глотания </w:t>
      </w:r>
      <w:r w:rsidR="00E344DB">
        <w:rPr>
          <w:rFonts w:ascii="Times New Roman" w:hAnsi="Times New Roman" w:cs="Times New Roman"/>
        </w:rPr>
        <w:t xml:space="preserve">с помощью загустителя </w:t>
      </w:r>
      <w:r w:rsidR="00CC7718" w:rsidRPr="00C07BAB">
        <w:rPr>
          <w:rFonts w:ascii="Times New Roman" w:hAnsi="Times New Roman" w:cs="Times New Roman"/>
        </w:rPr>
        <w:t>на дооперационном этапе ведения болезни</w:t>
      </w:r>
      <w:r w:rsidR="00F505EE" w:rsidRPr="00C07BAB">
        <w:rPr>
          <w:rFonts w:ascii="Times New Roman" w:hAnsi="Times New Roman" w:cs="Times New Roman"/>
        </w:rPr>
        <w:t xml:space="preserve"> (8</w:t>
      </w:r>
      <w:r w:rsidR="00384F2D" w:rsidRPr="00C07BAB">
        <w:rPr>
          <w:rFonts w:ascii="Times New Roman" w:hAnsi="Times New Roman" w:cs="Times New Roman"/>
        </w:rPr>
        <w:t>)</w:t>
      </w:r>
      <w:r w:rsidR="00CC7718" w:rsidRPr="00C07BAB">
        <w:rPr>
          <w:rFonts w:ascii="Times New Roman" w:hAnsi="Times New Roman" w:cs="Times New Roman"/>
        </w:rPr>
        <w:t>. Показано, что нарушение глотания при БАС оказывает негативное влияние на качество жизни больных БАС с дисфагией, которые достоверно чаще, чем больные БАС без дисфагии, жалуются на необходимость избирательного и более длительного приема пищи, снижение аппетита, наличие страха поперхнуться</w:t>
      </w:r>
      <w:r w:rsidR="00F505EE" w:rsidRPr="00C07BAB">
        <w:rPr>
          <w:rFonts w:ascii="Times New Roman" w:hAnsi="Times New Roman" w:cs="Times New Roman"/>
        </w:rPr>
        <w:t xml:space="preserve"> (9</w:t>
      </w:r>
      <w:r w:rsidR="00CC7718" w:rsidRPr="00C07BAB">
        <w:rPr>
          <w:rFonts w:ascii="Times New Roman" w:hAnsi="Times New Roman" w:cs="Times New Roman"/>
        </w:rPr>
        <w:t xml:space="preserve">). </w:t>
      </w:r>
    </w:p>
    <w:p w:rsidR="00384F2D" w:rsidRPr="00C07BAB" w:rsidRDefault="00384F2D" w:rsidP="00E849E7">
      <w:pPr>
        <w:ind w:firstLine="708"/>
        <w:jc w:val="both"/>
        <w:rPr>
          <w:rFonts w:ascii="Times New Roman" w:hAnsi="Times New Roman" w:cs="Times New Roman"/>
        </w:rPr>
      </w:pPr>
      <w:r w:rsidRPr="00C07BAB">
        <w:rPr>
          <w:rFonts w:ascii="Times New Roman" w:hAnsi="Times New Roman" w:cs="Times New Roman"/>
        </w:rPr>
        <w:t>Целью настоящего исследования явилось изучение эффективности и безопасности глотания болюсов различной консистенции и влияние загустителя жидкости Резорс Тикен Ап Клиа (Нестле, Россия) на качество жизни больных БАС с орофарингеаль</w:t>
      </w:r>
      <w:r w:rsidR="00F505EE" w:rsidRPr="00C07BAB">
        <w:rPr>
          <w:rFonts w:ascii="Times New Roman" w:hAnsi="Times New Roman" w:cs="Times New Roman"/>
        </w:rPr>
        <w:t>н</w:t>
      </w:r>
      <w:r w:rsidRPr="00C07BAB">
        <w:rPr>
          <w:rFonts w:ascii="Times New Roman" w:hAnsi="Times New Roman" w:cs="Times New Roman"/>
        </w:rPr>
        <w:t>ой дисфагией.</w:t>
      </w:r>
    </w:p>
    <w:p w:rsidR="00384F2D" w:rsidRPr="00C07BAB" w:rsidRDefault="00384F2D" w:rsidP="00E849E7">
      <w:pPr>
        <w:ind w:firstLine="708"/>
        <w:jc w:val="both"/>
        <w:rPr>
          <w:rFonts w:ascii="Times New Roman" w:hAnsi="Times New Roman" w:cs="Times New Roman"/>
          <w:b/>
        </w:rPr>
      </w:pPr>
      <w:r w:rsidRPr="00C07BAB">
        <w:rPr>
          <w:rFonts w:ascii="Times New Roman" w:hAnsi="Times New Roman" w:cs="Times New Roman"/>
          <w:b/>
        </w:rPr>
        <w:t>Материалы и методы</w:t>
      </w:r>
    </w:p>
    <w:p w:rsidR="00384F2D" w:rsidRPr="0022323A" w:rsidRDefault="00F505EE" w:rsidP="00E849E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23A">
        <w:rPr>
          <w:rFonts w:ascii="Times New Roman" w:hAnsi="Times New Roman" w:cs="Times New Roman"/>
          <w:sz w:val="24"/>
          <w:szCs w:val="24"/>
        </w:rPr>
        <w:t xml:space="preserve">В исследовании приняли участие 30 больных БАС с орофарингеальной дисфагией в возрасте от 24 до 78 </w:t>
      </w:r>
      <w:proofErr w:type="gramStart"/>
      <w:r w:rsidRPr="0022323A">
        <w:rPr>
          <w:rFonts w:ascii="Times New Roman" w:hAnsi="Times New Roman" w:cs="Times New Roman"/>
          <w:sz w:val="24"/>
          <w:szCs w:val="24"/>
        </w:rPr>
        <w:t>лет ,</w:t>
      </w:r>
      <w:proofErr w:type="gramEnd"/>
      <w:r w:rsidRPr="0022323A">
        <w:rPr>
          <w:rFonts w:ascii="Times New Roman" w:hAnsi="Times New Roman" w:cs="Times New Roman"/>
          <w:sz w:val="24"/>
          <w:szCs w:val="24"/>
        </w:rPr>
        <w:t xml:space="preserve"> средний возраст 60,4±9 лет, 11 мужчин и </w:t>
      </w:r>
      <w:r w:rsidR="005436BE" w:rsidRPr="0022323A">
        <w:rPr>
          <w:rFonts w:ascii="Times New Roman" w:hAnsi="Times New Roman" w:cs="Times New Roman"/>
          <w:sz w:val="24"/>
          <w:szCs w:val="24"/>
        </w:rPr>
        <w:t>19</w:t>
      </w:r>
      <w:r w:rsidRPr="0022323A">
        <w:rPr>
          <w:rFonts w:ascii="Times New Roman" w:hAnsi="Times New Roman" w:cs="Times New Roman"/>
          <w:sz w:val="24"/>
          <w:szCs w:val="24"/>
        </w:rPr>
        <w:t xml:space="preserve"> женщин. </w:t>
      </w:r>
    </w:p>
    <w:p w:rsidR="00602392" w:rsidRDefault="00F505EE" w:rsidP="00F505E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Диагноз БАС ставился согласно Пересмотренным Эль-Эскориальским критериям с учётом результатов</w:t>
      </w:r>
      <w:r w:rsidR="00C13EA7">
        <w:rPr>
          <w:rFonts w:ascii="Times New Roman" w:hAnsi="Times New Roman" w:cs="Times New Roman"/>
          <w:sz w:val="24"/>
          <w:szCs w:val="24"/>
        </w:rPr>
        <w:t xml:space="preserve"> оценки неврологического статуса, </w:t>
      </w:r>
      <w:r>
        <w:rPr>
          <w:rFonts w:ascii="Times New Roman" w:hAnsi="Times New Roman" w:cs="Times New Roman"/>
          <w:sz w:val="24"/>
          <w:szCs w:val="24"/>
        </w:rPr>
        <w:t xml:space="preserve">игольчатой и стимуляционной миографии и магнитно-резонансной томографии головного и спинного мозга (10). Дополнительное обследование включало оценку по шкале депрессии Гамильтона (ШДГ), шкале прогрессирования БАС </w:t>
      </w:r>
      <w:r>
        <w:rPr>
          <w:rFonts w:ascii="Times New Roman" w:hAnsi="Times New Roman" w:cs="Times New Roman"/>
          <w:sz w:val="24"/>
          <w:szCs w:val="24"/>
          <w:lang w:val="en-US"/>
        </w:rPr>
        <w:t>ALSFRS</w:t>
      </w:r>
      <w:r w:rsidRPr="0035399E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6746FE">
        <w:rPr>
          <w:rFonts w:ascii="Times New Roman" w:hAnsi="Times New Roman" w:cs="Times New Roman"/>
          <w:sz w:val="24"/>
          <w:szCs w:val="24"/>
        </w:rPr>
        <w:t>, в частности оценивалась выраженность бульбарных нарушений от 4</w:t>
      </w:r>
      <w:r w:rsidR="000872C0">
        <w:rPr>
          <w:rFonts w:ascii="Times New Roman" w:hAnsi="Times New Roman" w:cs="Times New Roman"/>
          <w:sz w:val="24"/>
          <w:szCs w:val="24"/>
        </w:rPr>
        <w:t>(норма)</w:t>
      </w:r>
      <w:r w:rsidR="006746FE">
        <w:rPr>
          <w:rFonts w:ascii="Times New Roman" w:hAnsi="Times New Roman" w:cs="Times New Roman"/>
          <w:sz w:val="24"/>
          <w:szCs w:val="24"/>
        </w:rPr>
        <w:t xml:space="preserve"> до 0 баллов по 12-балльной подшкале</w:t>
      </w:r>
      <w:r w:rsidRPr="0035399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шкале качества жизни</w:t>
      </w:r>
      <w:r w:rsidR="00AC54B7" w:rsidRPr="00AC54B7">
        <w:rPr>
          <w:rFonts w:ascii="Times New Roman" w:hAnsi="Times New Roman" w:cs="Times New Roman"/>
          <w:sz w:val="24"/>
          <w:szCs w:val="24"/>
        </w:rPr>
        <w:t xml:space="preserve"> </w:t>
      </w:r>
      <w:r w:rsidR="00AC54B7">
        <w:rPr>
          <w:rFonts w:ascii="Times New Roman" w:hAnsi="Times New Roman" w:cs="Times New Roman"/>
          <w:sz w:val="24"/>
          <w:szCs w:val="24"/>
        </w:rPr>
        <w:t>больных БАС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ALS</w:t>
      </w:r>
      <w:r w:rsidRPr="0035399E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AQ</w:t>
      </w:r>
      <w:r w:rsidRPr="0035399E">
        <w:rPr>
          <w:rFonts w:ascii="Times New Roman" w:hAnsi="Times New Roman" w:cs="Times New Roman"/>
          <w:sz w:val="24"/>
          <w:szCs w:val="24"/>
        </w:rPr>
        <w:t>40</w:t>
      </w:r>
      <w:r w:rsidR="00C13EA7">
        <w:rPr>
          <w:rFonts w:ascii="Times New Roman" w:hAnsi="Times New Roman" w:cs="Times New Roman"/>
          <w:sz w:val="24"/>
          <w:szCs w:val="24"/>
        </w:rPr>
        <w:t xml:space="preserve">, в рамках которой оценивалась способность пить и есть по 12-балльной </w:t>
      </w:r>
      <w:r w:rsidR="006746FE">
        <w:rPr>
          <w:rFonts w:ascii="Times New Roman" w:hAnsi="Times New Roman" w:cs="Times New Roman"/>
          <w:sz w:val="24"/>
          <w:szCs w:val="24"/>
        </w:rPr>
        <w:t>под</w:t>
      </w:r>
      <w:r w:rsidR="00C13EA7">
        <w:rPr>
          <w:rFonts w:ascii="Times New Roman" w:hAnsi="Times New Roman" w:cs="Times New Roman"/>
          <w:sz w:val="24"/>
          <w:szCs w:val="24"/>
        </w:rPr>
        <w:t>шкале (способность глотать, пить и есть твердую пищу каждый пункт от 0</w:t>
      </w:r>
      <w:r w:rsidR="000872C0">
        <w:rPr>
          <w:rFonts w:ascii="Times New Roman" w:hAnsi="Times New Roman" w:cs="Times New Roman"/>
          <w:sz w:val="24"/>
          <w:szCs w:val="24"/>
        </w:rPr>
        <w:t xml:space="preserve"> (норма)</w:t>
      </w:r>
      <w:r w:rsidR="00C13EA7">
        <w:rPr>
          <w:rFonts w:ascii="Times New Roman" w:hAnsi="Times New Roman" w:cs="Times New Roman"/>
          <w:sz w:val="24"/>
          <w:szCs w:val="24"/>
        </w:rPr>
        <w:t xml:space="preserve"> до 4-х баллов), а также эмоциональное состояние пациентов </w:t>
      </w:r>
      <w:r w:rsidR="006746FE">
        <w:rPr>
          <w:rFonts w:ascii="Times New Roman" w:hAnsi="Times New Roman" w:cs="Times New Roman"/>
          <w:sz w:val="24"/>
          <w:szCs w:val="24"/>
        </w:rPr>
        <w:t>по</w:t>
      </w:r>
      <w:r w:rsidR="00C13EA7">
        <w:rPr>
          <w:rFonts w:ascii="Times New Roman" w:hAnsi="Times New Roman" w:cs="Times New Roman"/>
          <w:sz w:val="24"/>
          <w:szCs w:val="24"/>
        </w:rPr>
        <w:t xml:space="preserve"> 40-балльной </w:t>
      </w:r>
      <w:r w:rsidR="006746FE">
        <w:rPr>
          <w:rFonts w:ascii="Times New Roman" w:hAnsi="Times New Roman" w:cs="Times New Roman"/>
          <w:sz w:val="24"/>
          <w:szCs w:val="24"/>
        </w:rPr>
        <w:t>под</w:t>
      </w:r>
      <w:r w:rsidR="00C13EA7">
        <w:rPr>
          <w:rFonts w:ascii="Times New Roman" w:hAnsi="Times New Roman" w:cs="Times New Roman"/>
          <w:sz w:val="24"/>
          <w:szCs w:val="24"/>
        </w:rPr>
        <w:t>шкале из 10 пунктов, каждый пункт от 0</w:t>
      </w:r>
      <w:r w:rsidR="00736979">
        <w:rPr>
          <w:rFonts w:ascii="Times New Roman" w:hAnsi="Times New Roman" w:cs="Times New Roman"/>
          <w:sz w:val="24"/>
          <w:szCs w:val="24"/>
        </w:rPr>
        <w:t xml:space="preserve"> </w:t>
      </w:r>
      <w:r w:rsidR="000872C0">
        <w:rPr>
          <w:rFonts w:ascii="Times New Roman" w:hAnsi="Times New Roman" w:cs="Times New Roman"/>
          <w:sz w:val="24"/>
          <w:szCs w:val="24"/>
        </w:rPr>
        <w:t>(норма)</w:t>
      </w:r>
      <w:r w:rsidR="00C13EA7">
        <w:rPr>
          <w:rFonts w:ascii="Times New Roman" w:hAnsi="Times New Roman" w:cs="Times New Roman"/>
          <w:sz w:val="24"/>
          <w:szCs w:val="24"/>
        </w:rPr>
        <w:t xml:space="preserve"> до 4-х баллов</w:t>
      </w:r>
      <w:r>
        <w:rPr>
          <w:rFonts w:ascii="Times New Roman" w:hAnsi="Times New Roman" w:cs="Times New Roman"/>
          <w:sz w:val="24"/>
          <w:szCs w:val="24"/>
        </w:rPr>
        <w:t xml:space="preserve"> (11,12,13)</w:t>
      </w:r>
      <w:r w:rsidRPr="0035399E">
        <w:rPr>
          <w:rFonts w:ascii="Times New Roman" w:hAnsi="Times New Roman" w:cs="Times New Roman"/>
          <w:sz w:val="24"/>
          <w:szCs w:val="24"/>
        </w:rPr>
        <w:t>.</w:t>
      </w:r>
      <w:r w:rsidRPr="00471C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классификации 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2D135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Hudson</w:t>
      </w:r>
      <w:r>
        <w:rPr>
          <w:rFonts w:ascii="Times New Roman" w:hAnsi="Times New Roman" w:cs="Times New Roman"/>
          <w:sz w:val="24"/>
          <w:szCs w:val="24"/>
        </w:rPr>
        <w:t xml:space="preserve"> среди обследованных пациентов были </w:t>
      </w:r>
      <w:r w:rsidR="00C13EA7">
        <w:rPr>
          <w:rFonts w:ascii="Times New Roman" w:hAnsi="Times New Roman" w:cs="Times New Roman"/>
          <w:sz w:val="24"/>
          <w:szCs w:val="24"/>
        </w:rPr>
        <w:t>2</w:t>
      </w:r>
      <w:r w:rsidR="0022323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больных бульбарным дебютом, </w:t>
      </w:r>
      <w:r w:rsidR="00C13EA7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больных </w:t>
      </w:r>
      <w:proofErr w:type="gramStart"/>
      <w:r w:rsidR="00C13EA7">
        <w:rPr>
          <w:rFonts w:ascii="Times New Roman" w:hAnsi="Times New Roman" w:cs="Times New Roman"/>
          <w:sz w:val="24"/>
          <w:szCs w:val="24"/>
        </w:rPr>
        <w:t>спинальными  дебютами</w:t>
      </w:r>
      <w:proofErr w:type="gramEnd"/>
      <w:r w:rsidR="00C13EA7">
        <w:rPr>
          <w:rFonts w:ascii="Times New Roman" w:hAnsi="Times New Roman" w:cs="Times New Roman"/>
          <w:sz w:val="24"/>
          <w:szCs w:val="24"/>
        </w:rPr>
        <w:t xml:space="preserve"> БАС, 3 – шейным, 3- поясничным , 1 - диффузным</w:t>
      </w:r>
      <w:r>
        <w:rPr>
          <w:rFonts w:ascii="Times New Roman" w:hAnsi="Times New Roman" w:cs="Times New Roman"/>
          <w:sz w:val="24"/>
          <w:szCs w:val="24"/>
        </w:rPr>
        <w:t xml:space="preserve"> (14). </w:t>
      </w:r>
      <w:r w:rsidR="00C13EA7">
        <w:rPr>
          <w:rFonts w:ascii="Times New Roman" w:hAnsi="Times New Roman" w:cs="Times New Roman"/>
          <w:sz w:val="24"/>
          <w:szCs w:val="24"/>
        </w:rPr>
        <w:t xml:space="preserve">Всем больным проводилась </w:t>
      </w:r>
      <w:r w:rsidR="00602392">
        <w:rPr>
          <w:rFonts w:ascii="Times New Roman" w:hAnsi="Times New Roman" w:cs="Times New Roman"/>
          <w:sz w:val="24"/>
          <w:szCs w:val="24"/>
        </w:rPr>
        <w:t>оценка индекса массы тела (</w:t>
      </w:r>
      <w:r w:rsidR="00FF09E1">
        <w:rPr>
          <w:rFonts w:ascii="Times New Roman" w:hAnsi="Times New Roman" w:cs="Times New Roman"/>
          <w:sz w:val="24"/>
          <w:szCs w:val="24"/>
        </w:rPr>
        <w:t xml:space="preserve">ИМТ, </w:t>
      </w:r>
      <w:r w:rsidR="00602392">
        <w:rPr>
          <w:rFonts w:ascii="Times New Roman" w:hAnsi="Times New Roman" w:cs="Times New Roman"/>
          <w:sz w:val="24"/>
          <w:szCs w:val="24"/>
        </w:rPr>
        <w:t xml:space="preserve">кг/м), </w:t>
      </w:r>
      <w:r w:rsidR="00C13EA7">
        <w:rPr>
          <w:rFonts w:ascii="Times New Roman" w:hAnsi="Times New Roman" w:cs="Times New Roman"/>
          <w:sz w:val="24"/>
          <w:szCs w:val="24"/>
        </w:rPr>
        <w:t xml:space="preserve">пикфлуометрия пикфлуометром ОМРОН </w:t>
      </w:r>
      <w:r w:rsidR="009E029C">
        <w:rPr>
          <w:rFonts w:ascii="Times New Roman" w:hAnsi="Times New Roman" w:cs="Times New Roman"/>
          <w:sz w:val="24"/>
          <w:szCs w:val="24"/>
          <w:lang w:val="en-US"/>
        </w:rPr>
        <w:t>PFM</w:t>
      </w:r>
      <w:r w:rsidR="009E029C" w:rsidRPr="009E029C">
        <w:rPr>
          <w:rFonts w:ascii="Times New Roman" w:hAnsi="Times New Roman" w:cs="Times New Roman"/>
          <w:sz w:val="24"/>
          <w:szCs w:val="24"/>
        </w:rPr>
        <w:t xml:space="preserve"> 20</w:t>
      </w:r>
      <w:r w:rsidR="009E029C">
        <w:rPr>
          <w:rFonts w:ascii="Times New Roman" w:hAnsi="Times New Roman" w:cs="Times New Roman"/>
          <w:sz w:val="24"/>
          <w:szCs w:val="24"/>
        </w:rPr>
        <w:t xml:space="preserve"> (цена деления 10 л\мин, точность ±10 л\мин, диапазон 60-800 л\мин) с одноразовыми штативами. </w:t>
      </w:r>
      <w:r w:rsidR="006746FE">
        <w:rPr>
          <w:rFonts w:ascii="Times New Roman" w:hAnsi="Times New Roman" w:cs="Times New Roman"/>
          <w:sz w:val="24"/>
          <w:szCs w:val="24"/>
        </w:rPr>
        <w:t xml:space="preserve">Всем больным проводился тест на эффективность и безопасность глотания болюса. Перед началом теста выполнялась пикфлуометрия и с помощью мерной ложки 1,2 г приготавливались растворы </w:t>
      </w:r>
      <w:r w:rsidR="00AE33E7">
        <w:rPr>
          <w:rFonts w:ascii="Times New Roman" w:hAnsi="Times New Roman" w:cs="Times New Roman"/>
          <w:sz w:val="24"/>
          <w:szCs w:val="24"/>
        </w:rPr>
        <w:t xml:space="preserve">загустителя жидкости </w:t>
      </w:r>
      <w:r w:rsidR="006746FE">
        <w:rPr>
          <w:rFonts w:ascii="Times New Roman" w:hAnsi="Times New Roman" w:cs="Times New Roman"/>
          <w:sz w:val="24"/>
          <w:szCs w:val="24"/>
        </w:rPr>
        <w:t>Резор Тикен Ап Клиа (Нестле, Россия) консистенции нектара (1,8 г или 1,5 мерной ложки на 100мл) и консистенции пудинга (3,6 г или 3 мерных ложки на 100мл). Далее пациентам давали выпить 5, 10 и 20 мл нектара, далее 5,10 и 20 мл дистиллированной воды</w:t>
      </w:r>
      <w:r w:rsidR="003B0C45">
        <w:rPr>
          <w:rFonts w:ascii="Times New Roman" w:hAnsi="Times New Roman" w:cs="Times New Roman"/>
          <w:sz w:val="24"/>
          <w:szCs w:val="24"/>
        </w:rPr>
        <w:t xml:space="preserve">, далее 5, 10 и 20 мл пудинга, и после каждой консистенции через минуту выполнялась пикфлуометрия. При появлении кашля (признака явной аспирации) при употреблении </w:t>
      </w:r>
      <w:r w:rsidR="003B0C45">
        <w:rPr>
          <w:rFonts w:ascii="Times New Roman" w:hAnsi="Times New Roman" w:cs="Times New Roman"/>
          <w:sz w:val="24"/>
          <w:szCs w:val="24"/>
        </w:rPr>
        <w:lastRenderedPageBreak/>
        <w:t>любого объема нектара переходили к пробе с пудингом</w:t>
      </w:r>
      <w:r w:rsidR="00541B85">
        <w:rPr>
          <w:rFonts w:ascii="Times New Roman" w:hAnsi="Times New Roman" w:cs="Times New Roman"/>
          <w:sz w:val="24"/>
          <w:szCs w:val="24"/>
        </w:rPr>
        <w:t xml:space="preserve"> через 5-7 минут</w:t>
      </w:r>
      <w:r w:rsidR="003B0C45">
        <w:rPr>
          <w:rFonts w:ascii="Times New Roman" w:hAnsi="Times New Roman" w:cs="Times New Roman"/>
          <w:sz w:val="24"/>
          <w:szCs w:val="24"/>
        </w:rPr>
        <w:t xml:space="preserve">, не проводя пробу с жидкостью. При появлении кашля при употреблении любого объема жидкости </w:t>
      </w:r>
      <w:r w:rsidR="00541B85">
        <w:rPr>
          <w:rFonts w:ascii="Times New Roman" w:hAnsi="Times New Roman" w:cs="Times New Roman"/>
          <w:sz w:val="24"/>
          <w:szCs w:val="24"/>
        </w:rPr>
        <w:t xml:space="preserve">через 5-7 минут </w:t>
      </w:r>
      <w:r w:rsidR="003B0C45">
        <w:rPr>
          <w:rFonts w:ascii="Times New Roman" w:hAnsi="Times New Roman" w:cs="Times New Roman"/>
          <w:sz w:val="24"/>
          <w:szCs w:val="24"/>
        </w:rPr>
        <w:t>переходили к употреблению пудинга. Признаком скрытой аспирации считали снижении показателя пикфлуометрии более 1</w:t>
      </w:r>
      <w:r w:rsidR="00AE33E7">
        <w:rPr>
          <w:rFonts w:ascii="Times New Roman" w:hAnsi="Times New Roman" w:cs="Times New Roman"/>
          <w:sz w:val="24"/>
          <w:szCs w:val="24"/>
        </w:rPr>
        <w:t>5</w:t>
      </w:r>
      <w:r w:rsidR="003B0C45">
        <w:rPr>
          <w:rFonts w:ascii="Times New Roman" w:hAnsi="Times New Roman" w:cs="Times New Roman"/>
          <w:sz w:val="24"/>
          <w:szCs w:val="24"/>
        </w:rPr>
        <w:t xml:space="preserve"> л\</w:t>
      </w:r>
      <w:r w:rsidR="00AE33E7">
        <w:rPr>
          <w:rFonts w:ascii="Times New Roman" w:hAnsi="Times New Roman" w:cs="Times New Roman"/>
          <w:sz w:val="24"/>
          <w:szCs w:val="24"/>
        </w:rPr>
        <w:t xml:space="preserve">мин с учетом точности пикфлуометра (по литературным данным более 5 л\мин) (2). </w:t>
      </w:r>
      <w:r w:rsidR="00541B85">
        <w:rPr>
          <w:rFonts w:ascii="Times New Roman" w:hAnsi="Times New Roman" w:cs="Times New Roman"/>
          <w:sz w:val="24"/>
          <w:szCs w:val="24"/>
        </w:rPr>
        <w:t>Общая длительность теста занимала 20-30 минут (с учетом приготовления растворов).</w:t>
      </w:r>
      <w:r w:rsidR="003D7C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05EE" w:rsidRPr="009E029C" w:rsidRDefault="00AE33E7" w:rsidP="00F505E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Пациентам</w:t>
      </w:r>
      <w:r w:rsidR="00B10005">
        <w:rPr>
          <w:rFonts w:ascii="Times New Roman" w:hAnsi="Times New Roman" w:cs="Times New Roman"/>
          <w:sz w:val="24"/>
          <w:szCs w:val="24"/>
        </w:rPr>
        <w:t xml:space="preserve"> с верифицированным диагнозом БАС и орофарингеальной дисфагии (критерии включения, </w:t>
      </w:r>
      <w:r w:rsidR="00B10005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B10005">
        <w:rPr>
          <w:rFonts w:ascii="Times New Roman" w:hAnsi="Times New Roman" w:cs="Times New Roman"/>
          <w:sz w:val="24"/>
          <w:szCs w:val="24"/>
        </w:rPr>
        <w:t>=2</w:t>
      </w:r>
      <w:r w:rsidR="0022323A">
        <w:rPr>
          <w:rFonts w:ascii="Times New Roman" w:hAnsi="Times New Roman" w:cs="Times New Roman"/>
          <w:sz w:val="24"/>
          <w:szCs w:val="24"/>
        </w:rPr>
        <w:t>0</w:t>
      </w:r>
      <w:r w:rsidR="00B1000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у которых не выявлялась ни явная, ни скрытая аспирация пудингом</w:t>
      </w:r>
      <w:r w:rsidR="00B10005">
        <w:rPr>
          <w:rFonts w:ascii="Times New Roman" w:hAnsi="Times New Roman" w:cs="Times New Roman"/>
          <w:sz w:val="24"/>
          <w:szCs w:val="24"/>
        </w:rPr>
        <w:t xml:space="preserve"> (критерий исключения)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09E1">
        <w:rPr>
          <w:rFonts w:ascii="Times New Roman" w:hAnsi="Times New Roman" w:cs="Times New Roman"/>
          <w:sz w:val="24"/>
          <w:szCs w:val="24"/>
        </w:rPr>
        <w:t xml:space="preserve">в рамках открытого проспективного сравнительного исследования </w:t>
      </w:r>
      <w:r>
        <w:rPr>
          <w:rFonts w:ascii="Times New Roman" w:hAnsi="Times New Roman" w:cs="Times New Roman"/>
          <w:sz w:val="24"/>
          <w:szCs w:val="24"/>
        </w:rPr>
        <w:t xml:space="preserve">предоставлялся загуститель жидкости Резорс Тикен Ап Клиа (Нестле, Россия) из расчета 25 г порошка на 700 мл жидкости в сутки, 1 упаковка 125 г на 5 дней, или 12 упаковок на 2 месяца, рекомендовалось употребление однократного болюса в 10 мл пудинга. Через 2 месяца проводилась повторная оценка пациентов по ШДГ и шкале качества жизни </w:t>
      </w:r>
      <w:r>
        <w:rPr>
          <w:rFonts w:ascii="Times New Roman" w:hAnsi="Times New Roman" w:cs="Times New Roman"/>
          <w:sz w:val="24"/>
          <w:szCs w:val="24"/>
          <w:lang w:val="en-US"/>
        </w:rPr>
        <w:t>ALSAQ</w:t>
      </w:r>
      <w:r w:rsidRPr="00AE33E7">
        <w:rPr>
          <w:rFonts w:ascii="Times New Roman" w:hAnsi="Times New Roman" w:cs="Times New Roman"/>
          <w:sz w:val="24"/>
          <w:szCs w:val="24"/>
        </w:rPr>
        <w:t>40</w:t>
      </w:r>
      <w:r>
        <w:rPr>
          <w:rFonts w:ascii="Times New Roman" w:hAnsi="Times New Roman" w:cs="Times New Roman"/>
          <w:sz w:val="24"/>
          <w:szCs w:val="24"/>
        </w:rPr>
        <w:t xml:space="preserve">, пикфлуометрия до и после приема 10 мл пудинга. </w:t>
      </w:r>
      <w:r w:rsidR="00B10005">
        <w:rPr>
          <w:rFonts w:ascii="Times New Roman" w:hAnsi="Times New Roman" w:cs="Times New Roman"/>
          <w:sz w:val="24"/>
          <w:szCs w:val="24"/>
        </w:rPr>
        <w:t xml:space="preserve">Прочим пациентам рекомендовалось выполнить гастростомию и раннюю трахеостомию. </w:t>
      </w:r>
      <w:r w:rsidR="003D7C4C">
        <w:rPr>
          <w:rFonts w:ascii="Times New Roman" w:hAnsi="Times New Roman" w:cs="Times New Roman"/>
          <w:sz w:val="24"/>
          <w:szCs w:val="24"/>
        </w:rPr>
        <w:t>Всем пациентам рекомендовалась гигиена полости рта</w:t>
      </w:r>
      <w:r w:rsidR="00602392">
        <w:rPr>
          <w:rFonts w:ascii="Times New Roman" w:hAnsi="Times New Roman" w:cs="Times New Roman"/>
          <w:sz w:val="24"/>
          <w:szCs w:val="24"/>
        </w:rPr>
        <w:t xml:space="preserve"> раствора</w:t>
      </w:r>
      <w:r w:rsidR="00D21BE1">
        <w:rPr>
          <w:rFonts w:ascii="Times New Roman" w:hAnsi="Times New Roman" w:cs="Times New Roman"/>
          <w:sz w:val="24"/>
          <w:szCs w:val="24"/>
        </w:rPr>
        <w:t>ми календулы, зубной пастой с Мирамистином, назначалась гопантеновая кислота 250 мг 3 раза в день, атипичные нейролептики и антидепрессанты на период исследования отменялись.</w:t>
      </w:r>
    </w:p>
    <w:p w:rsidR="00541B85" w:rsidRDefault="00F505EE" w:rsidP="00F505E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Статистическая обработка проводилась в операционной среде </w:t>
      </w:r>
      <w:r>
        <w:rPr>
          <w:rFonts w:ascii="Times New Roman" w:hAnsi="Times New Roman" w:cs="Times New Roman"/>
          <w:sz w:val="24"/>
          <w:szCs w:val="24"/>
          <w:lang w:val="en-US"/>
        </w:rPr>
        <w:t>Windows</w:t>
      </w:r>
      <w:r w:rsidRPr="00F505EE">
        <w:rPr>
          <w:rFonts w:ascii="Times New Roman" w:hAnsi="Times New Roman" w:cs="Times New Roman"/>
          <w:sz w:val="24"/>
          <w:szCs w:val="24"/>
        </w:rPr>
        <w:t xml:space="preserve"> 7 </w:t>
      </w: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505EE">
        <w:rPr>
          <w:rFonts w:ascii="Times New Roman" w:hAnsi="Times New Roman" w:cs="Times New Roman"/>
          <w:sz w:val="24"/>
          <w:szCs w:val="24"/>
        </w:rPr>
        <w:t xml:space="preserve"> помощью программы </w:t>
      </w:r>
      <w:r>
        <w:rPr>
          <w:rFonts w:ascii="Times New Roman" w:hAnsi="Times New Roman" w:cs="Times New Roman"/>
          <w:sz w:val="24"/>
          <w:szCs w:val="24"/>
          <w:lang w:val="en-US"/>
        </w:rPr>
        <w:t>Excel</w:t>
      </w:r>
      <w:r>
        <w:rPr>
          <w:rFonts w:ascii="Times New Roman" w:hAnsi="Times New Roman" w:cs="Times New Roman"/>
          <w:sz w:val="24"/>
          <w:szCs w:val="24"/>
        </w:rPr>
        <w:t xml:space="preserve"> и пакета программ </w:t>
      </w:r>
      <w:r>
        <w:rPr>
          <w:rFonts w:ascii="Times New Roman" w:hAnsi="Times New Roman" w:cs="Times New Roman"/>
          <w:sz w:val="24"/>
          <w:szCs w:val="24"/>
          <w:lang w:val="en-US"/>
        </w:rPr>
        <w:t>BIOSTAT</w:t>
      </w:r>
      <w:r w:rsidRPr="00471C9C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Венгрия, 1998). Использовался Т</w:t>
      </w:r>
      <w:r w:rsidRPr="00471C9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критерий Стьюдента</w:t>
      </w:r>
      <w:r w:rsidR="00602392">
        <w:rPr>
          <w:rFonts w:ascii="Times New Roman" w:hAnsi="Times New Roman" w:cs="Times New Roman"/>
          <w:sz w:val="24"/>
          <w:szCs w:val="24"/>
        </w:rPr>
        <w:t>, метод хи-квадрат</w:t>
      </w:r>
      <w:r>
        <w:rPr>
          <w:rFonts w:ascii="Times New Roman" w:hAnsi="Times New Roman" w:cs="Times New Roman"/>
          <w:sz w:val="24"/>
          <w:szCs w:val="24"/>
        </w:rPr>
        <w:t xml:space="preserve"> и корреляционный анализ Спирмена. Различия считались достоверными при </w:t>
      </w: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r w:rsidRPr="00471C9C">
        <w:rPr>
          <w:rFonts w:ascii="Times New Roman" w:hAnsi="Times New Roman" w:cs="Times New Roman"/>
          <w:sz w:val="24"/>
          <w:szCs w:val="24"/>
        </w:rPr>
        <w:t>&lt;</w:t>
      </w:r>
      <w:proofErr w:type="gramEnd"/>
      <w:r w:rsidRPr="00471C9C">
        <w:rPr>
          <w:rFonts w:ascii="Times New Roman" w:hAnsi="Times New Roman" w:cs="Times New Roman"/>
          <w:sz w:val="24"/>
          <w:szCs w:val="24"/>
        </w:rPr>
        <w:t>0,05.</w:t>
      </w:r>
      <w:r w:rsidR="00541B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05EE" w:rsidRPr="001065D6" w:rsidRDefault="00541B85" w:rsidP="00F505EE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065D6">
        <w:rPr>
          <w:rFonts w:ascii="Times New Roman" w:hAnsi="Times New Roman" w:cs="Times New Roman"/>
          <w:b/>
          <w:sz w:val="24"/>
          <w:szCs w:val="24"/>
        </w:rPr>
        <w:t>Результаты</w:t>
      </w:r>
    </w:p>
    <w:p w:rsidR="00E759F9" w:rsidRPr="001815CB" w:rsidRDefault="005436BE" w:rsidP="00F505E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шкале прогрессирования БАС </w:t>
      </w:r>
      <w:r w:rsidR="003D7C4C">
        <w:rPr>
          <w:rFonts w:ascii="Times New Roman" w:hAnsi="Times New Roman" w:cs="Times New Roman"/>
          <w:sz w:val="24"/>
          <w:szCs w:val="24"/>
          <w:lang w:val="en-US"/>
        </w:rPr>
        <w:t>ALSFRS</w:t>
      </w:r>
      <w:r w:rsidR="003D7C4C" w:rsidRPr="003D7C4C">
        <w:rPr>
          <w:rFonts w:ascii="Times New Roman" w:hAnsi="Times New Roman" w:cs="Times New Roman"/>
          <w:sz w:val="24"/>
          <w:szCs w:val="24"/>
        </w:rPr>
        <w:t>-</w:t>
      </w:r>
      <w:r w:rsidR="003D7C4C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3D7C4C" w:rsidRPr="003D7C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выделялись группы больных с быстрым, бол</w:t>
      </w:r>
      <w:r w:rsidR="003D7C4C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е 12 баллов в год (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5436BE">
        <w:rPr>
          <w:rFonts w:ascii="Times New Roman" w:hAnsi="Times New Roman" w:cs="Times New Roman"/>
          <w:sz w:val="24"/>
          <w:szCs w:val="24"/>
        </w:rPr>
        <w:t>=16)</w:t>
      </w:r>
      <w:r>
        <w:rPr>
          <w:rFonts w:ascii="Times New Roman" w:hAnsi="Times New Roman" w:cs="Times New Roman"/>
          <w:sz w:val="24"/>
          <w:szCs w:val="24"/>
        </w:rPr>
        <w:t xml:space="preserve"> и медленным прогрессированием, менее 12 баллов в год (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>
        <w:rPr>
          <w:rFonts w:ascii="Times New Roman" w:hAnsi="Times New Roman" w:cs="Times New Roman"/>
          <w:sz w:val="24"/>
          <w:szCs w:val="24"/>
        </w:rPr>
        <w:t>=14)</w:t>
      </w:r>
      <w:r w:rsidR="003D7C4C" w:rsidRPr="003D7C4C">
        <w:rPr>
          <w:rFonts w:ascii="Times New Roman" w:hAnsi="Times New Roman" w:cs="Times New Roman"/>
          <w:sz w:val="24"/>
          <w:szCs w:val="24"/>
        </w:rPr>
        <w:t xml:space="preserve"> (12)</w:t>
      </w:r>
      <w:r>
        <w:rPr>
          <w:rFonts w:ascii="Times New Roman" w:hAnsi="Times New Roman" w:cs="Times New Roman"/>
          <w:sz w:val="24"/>
          <w:szCs w:val="24"/>
        </w:rPr>
        <w:t>.</w:t>
      </w:r>
      <w:r w:rsidR="003D7C4C" w:rsidRPr="003D7C4C">
        <w:rPr>
          <w:rFonts w:ascii="Times New Roman" w:hAnsi="Times New Roman" w:cs="Times New Roman"/>
          <w:sz w:val="24"/>
          <w:szCs w:val="24"/>
        </w:rPr>
        <w:t xml:space="preserve"> </w:t>
      </w:r>
      <w:r w:rsidR="001F3FC8">
        <w:rPr>
          <w:rFonts w:ascii="Times New Roman" w:hAnsi="Times New Roman" w:cs="Times New Roman"/>
          <w:sz w:val="24"/>
          <w:szCs w:val="24"/>
        </w:rPr>
        <w:t xml:space="preserve">Средний балл бульбарных расстройств составил 6,5±2,8. </w:t>
      </w:r>
      <w:r w:rsidR="003D7C4C">
        <w:rPr>
          <w:rFonts w:ascii="Times New Roman" w:hAnsi="Times New Roman" w:cs="Times New Roman"/>
          <w:sz w:val="24"/>
          <w:szCs w:val="24"/>
        </w:rPr>
        <w:t xml:space="preserve">Средний балл </w:t>
      </w:r>
      <w:r w:rsidR="00D21BE1">
        <w:rPr>
          <w:rFonts w:ascii="Times New Roman" w:hAnsi="Times New Roman" w:cs="Times New Roman"/>
          <w:sz w:val="24"/>
          <w:szCs w:val="24"/>
        </w:rPr>
        <w:t xml:space="preserve">по ШДГ составил 14,8±6,7, у 19 больных (63,3%) выявлялись депрессивные расстройства (свыше 10 баллов). Средний балл эмоционального состояния по шкале качества жизни составил 43±19 баллов, эмоциональные проблемы иногда, часто или всегда - свыше 39 баллов, возникали у 23 больных (76,6%). Средний балл способности пить и есть по шкале качества жизни составил 61,5 ±28,3 балла, проблемы возникали иногда, часто или всегда –свыше 39 баллов, возникали у 25 больных (83,3%). </w:t>
      </w:r>
      <w:r w:rsidR="00E759F9">
        <w:rPr>
          <w:rFonts w:ascii="Times New Roman" w:hAnsi="Times New Roman" w:cs="Times New Roman"/>
          <w:sz w:val="24"/>
          <w:szCs w:val="24"/>
        </w:rPr>
        <w:t>Показатели подшкалы эмоционального состояния достоверно положительно коррелировали с баллом по ШДГ (</w:t>
      </w:r>
      <w:r w:rsidR="00E759F9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E759F9">
        <w:rPr>
          <w:rFonts w:ascii="Times New Roman" w:hAnsi="Times New Roman" w:cs="Times New Roman"/>
          <w:sz w:val="24"/>
          <w:szCs w:val="24"/>
        </w:rPr>
        <w:t>=0,47</w:t>
      </w:r>
      <w:r w:rsidR="00E759F9" w:rsidRPr="00E759F9">
        <w:rPr>
          <w:rFonts w:ascii="Times New Roman" w:hAnsi="Times New Roman" w:cs="Times New Roman"/>
          <w:sz w:val="24"/>
          <w:szCs w:val="24"/>
        </w:rPr>
        <w:t xml:space="preserve">; </w:t>
      </w:r>
      <w:r w:rsidR="00E759F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E759F9">
        <w:rPr>
          <w:rFonts w:ascii="Times New Roman" w:hAnsi="Times New Roman" w:cs="Times New Roman"/>
          <w:sz w:val="24"/>
          <w:szCs w:val="24"/>
        </w:rPr>
        <w:t>=0,</w:t>
      </w:r>
      <w:r w:rsidR="00E759F9" w:rsidRPr="00E759F9">
        <w:rPr>
          <w:rFonts w:ascii="Times New Roman" w:hAnsi="Times New Roman" w:cs="Times New Roman"/>
          <w:sz w:val="24"/>
          <w:szCs w:val="24"/>
        </w:rPr>
        <w:t>017</w:t>
      </w:r>
      <w:r w:rsidR="00E759F9">
        <w:rPr>
          <w:rFonts w:ascii="Times New Roman" w:hAnsi="Times New Roman" w:cs="Times New Roman"/>
          <w:sz w:val="24"/>
          <w:szCs w:val="24"/>
        </w:rPr>
        <w:t>).</w:t>
      </w:r>
      <w:r w:rsidR="001815CB">
        <w:rPr>
          <w:rFonts w:ascii="Times New Roman" w:hAnsi="Times New Roman" w:cs="Times New Roman"/>
          <w:sz w:val="24"/>
          <w:szCs w:val="24"/>
        </w:rPr>
        <w:t xml:space="preserve"> Объективный балл по шкале бульбарных расстройств, оцениваемый врачом, достоверно отрицательно коррелировал с подшкалой качества жизни «Способность пить и есть», оцениваемой пациентом (</w:t>
      </w:r>
      <w:r w:rsidR="001815CB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1815CB" w:rsidRPr="001815CB">
        <w:rPr>
          <w:rFonts w:ascii="Times New Roman" w:hAnsi="Times New Roman" w:cs="Times New Roman"/>
          <w:sz w:val="24"/>
          <w:szCs w:val="24"/>
        </w:rPr>
        <w:t>=</w:t>
      </w:r>
      <w:r w:rsidR="001815CB">
        <w:rPr>
          <w:rFonts w:ascii="Times New Roman" w:hAnsi="Times New Roman" w:cs="Times New Roman"/>
          <w:sz w:val="24"/>
          <w:szCs w:val="24"/>
        </w:rPr>
        <w:t xml:space="preserve">-0,53; р=0,031), что говорило о сохранности у больных критики и правомерности использования данной подшкалы, как критерия оценки. </w:t>
      </w:r>
      <w:r w:rsidR="00E759F9">
        <w:rPr>
          <w:rFonts w:ascii="Times New Roman" w:hAnsi="Times New Roman" w:cs="Times New Roman"/>
          <w:sz w:val="24"/>
          <w:szCs w:val="24"/>
        </w:rPr>
        <w:t xml:space="preserve"> </w:t>
      </w:r>
      <w:r w:rsidR="001815CB">
        <w:rPr>
          <w:rFonts w:ascii="Times New Roman" w:hAnsi="Times New Roman" w:cs="Times New Roman"/>
          <w:sz w:val="24"/>
          <w:szCs w:val="24"/>
        </w:rPr>
        <w:t>Однако, показатели последней не коррелировали с показателями эмоционального состояния и шкалы Гамильтона (</w:t>
      </w:r>
      <w:r w:rsidR="001815CB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1815CB">
        <w:rPr>
          <w:rFonts w:ascii="Times New Roman" w:hAnsi="Times New Roman" w:cs="Times New Roman"/>
          <w:sz w:val="24"/>
          <w:szCs w:val="24"/>
        </w:rPr>
        <w:t>=-0,</w:t>
      </w:r>
      <w:proofErr w:type="gramStart"/>
      <w:r w:rsidR="001815CB" w:rsidRPr="001815CB">
        <w:rPr>
          <w:rFonts w:ascii="Times New Roman" w:hAnsi="Times New Roman" w:cs="Times New Roman"/>
          <w:sz w:val="24"/>
          <w:szCs w:val="24"/>
        </w:rPr>
        <w:t>02;</w:t>
      </w:r>
      <w:r w:rsidR="001815CB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1815CB">
        <w:rPr>
          <w:rFonts w:ascii="Times New Roman" w:hAnsi="Times New Roman" w:cs="Times New Roman"/>
          <w:sz w:val="24"/>
          <w:szCs w:val="24"/>
        </w:rPr>
        <w:t xml:space="preserve">=0,5 и </w:t>
      </w:r>
      <w:r w:rsidR="001815CB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1815CB">
        <w:rPr>
          <w:rFonts w:ascii="Times New Roman" w:hAnsi="Times New Roman" w:cs="Times New Roman"/>
          <w:sz w:val="24"/>
          <w:szCs w:val="24"/>
        </w:rPr>
        <w:t xml:space="preserve">=-0,23; </w:t>
      </w:r>
      <w:r w:rsidR="001815CB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1815CB">
        <w:rPr>
          <w:rFonts w:ascii="Times New Roman" w:hAnsi="Times New Roman" w:cs="Times New Roman"/>
          <w:sz w:val="24"/>
          <w:szCs w:val="24"/>
        </w:rPr>
        <w:t>=0,9).</w:t>
      </w:r>
      <w:r w:rsidR="00602392">
        <w:rPr>
          <w:rFonts w:ascii="Times New Roman" w:hAnsi="Times New Roman" w:cs="Times New Roman"/>
          <w:sz w:val="24"/>
          <w:szCs w:val="24"/>
        </w:rPr>
        <w:t xml:space="preserve"> Средний </w:t>
      </w:r>
      <w:r w:rsidR="00FF09E1">
        <w:rPr>
          <w:rFonts w:ascii="Times New Roman" w:hAnsi="Times New Roman" w:cs="Times New Roman"/>
          <w:sz w:val="24"/>
          <w:szCs w:val="24"/>
        </w:rPr>
        <w:t xml:space="preserve">ИМТ </w:t>
      </w:r>
      <w:r w:rsidR="00602392">
        <w:rPr>
          <w:rFonts w:ascii="Times New Roman" w:hAnsi="Times New Roman" w:cs="Times New Roman"/>
          <w:sz w:val="24"/>
          <w:szCs w:val="24"/>
        </w:rPr>
        <w:t>составил 22,7±3,6</w:t>
      </w:r>
      <w:r w:rsidR="00736979">
        <w:rPr>
          <w:rFonts w:ascii="Times New Roman" w:hAnsi="Times New Roman" w:cs="Times New Roman"/>
          <w:sz w:val="24"/>
          <w:szCs w:val="24"/>
        </w:rPr>
        <w:t xml:space="preserve"> (он был ниже нормы у 56,6% больных).</w:t>
      </w:r>
      <w:r w:rsidR="006023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1B85" w:rsidRDefault="00E759F9" w:rsidP="00F505E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Пикфлуометрический маневр не смогли выполнить 10 пациентов в силу пареза круговой мышцы рта и слабости кашлевого толчка. У оставшихся 20 пациентов показатели пикфлуометрии были достоверно ниже должных величин с учетом роста и возраста больных </w:t>
      </w:r>
      <w:proofErr w:type="gramStart"/>
      <w:r>
        <w:rPr>
          <w:rFonts w:ascii="Times New Roman" w:hAnsi="Times New Roman" w:cs="Times New Roman"/>
          <w:sz w:val="24"/>
          <w:szCs w:val="24"/>
        </w:rPr>
        <w:t>(</w:t>
      </w:r>
      <w:r w:rsidR="00D21B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389</w:t>
      </w:r>
      <w:proofErr w:type="gramEnd"/>
      <w:r>
        <w:rPr>
          <w:rFonts w:ascii="Times New Roman" w:hAnsi="Times New Roman" w:cs="Times New Roman"/>
          <w:sz w:val="24"/>
          <w:szCs w:val="24"/>
        </w:rPr>
        <w:t>±63 и 1</w:t>
      </w:r>
      <w:r w:rsidR="00255CA9">
        <w:rPr>
          <w:rFonts w:ascii="Times New Roman" w:hAnsi="Times New Roman" w:cs="Times New Roman"/>
          <w:sz w:val="24"/>
          <w:szCs w:val="24"/>
        </w:rPr>
        <w:t>36</w:t>
      </w:r>
      <w:r>
        <w:rPr>
          <w:rFonts w:ascii="Times New Roman" w:hAnsi="Times New Roman" w:cs="Times New Roman"/>
          <w:sz w:val="24"/>
          <w:szCs w:val="24"/>
        </w:rPr>
        <w:t>±</w:t>
      </w:r>
      <w:r w:rsidR="00255CA9">
        <w:rPr>
          <w:rFonts w:ascii="Times New Roman" w:hAnsi="Times New Roman" w:cs="Times New Roman"/>
          <w:sz w:val="24"/>
          <w:szCs w:val="24"/>
        </w:rPr>
        <w:t>38 л\</w:t>
      </w:r>
      <w:r>
        <w:rPr>
          <w:rFonts w:ascii="Times New Roman" w:hAnsi="Times New Roman" w:cs="Times New Roman"/>
          <w:sz w:val="24"/>
          <w:szCs w:val="24"/>
        </w:rPr>
        <w:t>мин, р=0,0001)</w:t>
      </w:r>
      <w:r w:rsidR="001815CB">
        <w:rPr>
          <w:rFonts w:ascii="Times New Roman" w:hAnsi="Times New Roman" w:cs="Times New Roman"/>
          <w:sz w:val="24"/>
          <w:szCs w:val="24"/>
        </w:rPr>
        <w:t xml:space="preserve"> (15)</w:t>
      </w:r>
      <w:r>
        <w:rPr>
          <w:rFonts w:ascii="Times New Roman" w:hAnsi="Times New Roman" w:cs="Times New Roman"/>
          <w:sz w:val="24"/>
          <w:szCs w:val="24"/>
        </w:rPr>
        <w:t>.</w:t>
      </w:r>
      <w:r w:rsidR="00697279">
        <w:rPr>
          <w:rFonts w:ascii="Times New Roman" w:hAnsi="Times New Roman" w:cs="Times New Roman"/>
          <w:sz w:val="24"/>
          <w:szCs w:val="24"/>
        </w:rPr>
        <w:t xml:space="preserve"> </w:t>
      </w:r>
      <w:r w:rsidR="00736979">
        <w:rPr>
          <w:rFonts w:ascii="Times New Roman" w:hAnsi="Times New Roman" w:cs="Times New Roman"/>
          <w:sz w:val="24"/>
          <w:szCs w:val="24"/>
        </w:rPr>
        <w:t>У первой группы была достоверно ниже</w:t>
      </w:r>
      <w:r w:rsidR="00697279">
        <w:rPr>
          <w:rFonts w:ascii="Times New Roman" w:hAnsi="Times New Roman" w:cs="Times New Roman"/>
          <w:sz w:val="24"/>
          <w:szCs w:val="24"/>
        </w:rPr>
        <w:t xml:space="preserve"> «Способност</w:t>
      </w:r>
      <w:r w:rsidR="00736979">
        <w:rPr>
          <w:rFonts w:ascii="Times New Roman" w:hAnsi="Times New Roman" w:cs="Times New Roman"/>
          <w:sz w:val="24"/>
          <w:szCs w:val="24"/>
        </w:rPr>
        <w:t>ь</w:t>
      </w:r>
      <w:r w:rsidR="00697279">
        <w:rPr>
          <w:rFonts w:ascii="Times New Roman" w:hAnsi="Times New Roman" w:cs="Times New Roman"/>
          <w:sz w:val="24"/>
          <w:szCs w:val="24"/>
        </w:rPr>
        <w:t xml:space="preserve"> пить и есть» (79,3±20,5 и 48,6±28,1 балл, р=0,009), </w:t>
      </w:r>
      <w:r w:rsidR="00736979">
        <w:rPr>
          <w:rFonts w:ascii="Times New Roman" w:hAnsi="Times New Roman" w:cs="Times New Roman"/>
          <w:sz w:val="24"/>
          <w:szCs w:val="24"/>
        </w:rPr>
        <w:t>достоверно выше давность</w:t>
      </w:r>
      <w:r w:rsidR="00697279">
        <w:rPr>
          <w:rFonts w:ascii="Times New Roman" w:hAnsi="Times New Roman" w:cs="Times New Roman"/>
          <w:sz w:val="24"/>
          <w:szCs w:val="24"/>
        </w:rPr>
        <w:t xml:space="preserve"> </w:t>
      </w:r>
      <w:r w:rsidR="00736979">
        <w:rPr>
          <w:rFonts w:ascii="Times New Roman" w:hAnsi="Times New Roman" w:cs="Times New Roman"/>
          <w:sz w:val="24"/>
          <w:szCs w:val="24"/>
        </w:rPr>
        <w:t>болезни</w:t>
      </w:r>
      <w:r w:rsidR="00697279">
        <w:rPr>
          <w:rFonts w:ascii="Times New Roman" w:hAnsi="Times New Roman" w:cs="Times New Roman"/>
          <w:sz w:val="24"/>
          <w:szCs w:val="24"/>
        </w:rPr>
        <w:t xml:space="preserve"> (27,9±16,1 и 14,8±8,1 мес, р= 0,018), </w:t>
      </w:r>
      <w:r w:rsidR="00736979">
        <w:rPr>
          <w:rFonts w:ascii="Times New Roman" w:hAnsi="Times New Roman" w:cs="Times New Roman"/>
          <w:sz w:val="24"/>
          <w:szCs w:val="24"/>
        </w:rPr>
        <w:t xml:space="preserve">достоверно более выражены </w:t>
      </w:r>
      <w:r w:rsidR="00697279">
        <w:rPr>
          <w:rFonts w:ascii="Times New Roman" w:hAnsi="Times New Roman" w:cs="Times New Roman"/>
          <w:sz w:val="24"/>
          <w:szCs w:val="24"/>
        </w:rPr>
        <w:t>бульбарны</w:t>
      </w:r>
      <w:r w:rsidR="00736979">
        <w:rPr>
          <w:rFonts w:ascii="Times New Roman" w:hAnsi="Times New Roman" w:cs="Times New Roman"/>
          <w:sz w:val="24"/>
          <w:szCs w:val="24"/>
        </w:rPr>
        <w:t>е</w:t>
      </w:r>
      <w:r w:rsidR="00697279">
        <w:rPr>
          <w:rFonts w:ascii="Times New Roman" w:hAnsi="Times New Roman" w:cs="Times New Roman"/>
          <w:sz w:val="24"/>
          <w:szCs w:val="24"/>
        </w:rPr>
        <w:t xml:space="preserve"> </w:t>
      </w:r>
      <w:r w:rsidR="00697279">
        <w:rPr>
          <w:rFonts w:ascii="Times New Roman" w:hAnsi="Times New Roman" w:cs="Times New Roman"/>
          <w:sz w:val="24"/>
          <w:szCs w:val="24"/>
        </w:rPr>
        <w:lastRenderedPageBreak/>
        <w:t>расстройств (</w:t>
      </w:r>
      <w:r w:rsidR="000872C0">
        <w:rPr>
          <w:rFonts w:ascii="Times New Roman" w:hAnsi="Times New Roman" w:cs="Times New Roman"/>
          <w:sz w:val="24"/>
          <w:szCs w:val="24"/>
        </w:rPr>
        <w:t>4,1±2,3 и 8,1±1,8, р= 0,0001</w:t>
      </w:r>
      <w:r w:rsidR="00697279">
        <w:rPr>
          <w:rFonts w:ascii="Times New Roman" w:hAnsi="Times New Roman" w:cs="Times New Roman"/>
          <w:sz w:val="24"/>
          <w:szCs w:val="24"/>
        </w:rPr>
        <w:t xml:space="preserve">), </w:t>
      </w:r>
      <w:r w:rsidR="00736979">
        <w:rPr>
          <w:rFonts w:ascii="Times New Roman" w:hAnsi="Times New Roman" w:cs="Times New Roman"/>
          <w:sz w:val="24"/>
          <w:szCs w:val="24"/>
        </w:rPr>
        <w:t>частота встречаемости И</w:t>
      </w:r>
      <w:r w:rsidR="00FF09E1">
        <w:rPr>
          <w:rFonts w:ascii="Times New Roman" w:hAnsi="Times New Roman" w:cs="Times New Roman"/>
          <w:sz w:val="24"/>
          <w:szCs w:val="24"/>
        </w:rPr>
        <w:t>М</w:t>
      </w:r>
      <w:r w:rsidR="00736979">
        <w:rPr>
          <w:rFonts w:ascii="Times New Roman" w:hAnsi="Times New Roman" w:cs="Times New Roman"/>
          <w:sz w:val="24"/>
          <w:szCs w:val="24"/>
        </w:rPr>
        <w:t>Т ниже нормы</w:t>
      </w:r>
      <w:r w:rsidR="00FF09E1">
        <w:rPr>
          <w:rFonts w:ascii="Times New Roman" w:hAnsi="Times New Roman" w:cs="Times New Roman"/>
          <w:sz w:val="24"/>
          <w:szCs w:val="24"/>
        </w:rPr>
        <w:t xml:space="preserve"> (х2=4,9; р=0,027),</w:t>
      </w:r>
      <w:r w:rsidR="00736979">
        <w:rPr>
          <w:rFonts w:ascii="Times New Roman" w:hAnsi="Times New Roman" w:cs="Times New Roman"/>
          <w:sz w:val="24"/>
          <w:szCs w:val="24"/>
        </w:rPr>
        <w:t xml:space="preserve"> </w:t>
      </w:r>
      <w:r w:rsidR="00697279">
        <w:rPr>
          <w:rFonts w:ascii="Times New Roman" w:hAnsi="Times New Roman" w:cs="Times New Roman"/>
          <w:sz w:val="24"/>
          <w:szCs w:val="24"/>
        </w:rPr>
        <w:t xml:space="preserve">но </w:t>
      </w:r>
      <w:r w:rsidR="00FF09E1">
        <w:rPr>
          <w:rFonts w:ascii="Times New Roman" w:hAnsi="Times New Roman" w:cs="Times New Roman"/>
          <w:sz w:val="24"/>
          <w:szCs w:val="24"/>
        </w:rPr>
        <w:t>группы не различались по величине ИМТ (22,7±3,6 и 21,8±</w:t>
      </w:r>
      <w:r w:rsidR="00E83461">
        <w:rPr>
          <w:rFonts w:ascii="Times New Roman" w:hAnsi="Times New Roman" w:cs="Times New Roman"/>
          <w:sz w:val="24"/>
          <w:szCs w:val="24"/>
        </w:rPr>
        <w:t>2,8, р=0,9</w:t>
      </w:r>
      <w:r w:rsidR="00FF09E1">
        <w:rPr>
          <w:rFonts w:ascii="Times New Roman" w:hAnsi="Times New Roman" w:cs="Times New Roman"/>
          <w:sz w:val="24"/>
          <w:szCs w:val="24"/>
        </w:rPr>
        <w:t>)</w:t>
      </w:r>
      <w:r w:rsidR="00E83461">
        <w:rPr>
          <w:rFonts w:ascii="Times New Roman" w:hAnsi="Times New Roman" w:cs="Times New Roman"/>
          <w:sz w:val="24"/>
          <w:szCs w:val="24"/>
        </w:rPr>
        <w:t>, баллу по ШДГ (14,6±8,3 и 14,9±5,4, р=0,3)</w:t>
      </w:r>
      <w:r w:rsidR="00CD67D9">
        <w:rPr>
          <w:rFonts w:ascii="Times New Roman" w:hAnsi="Times New Roman" w:cs="Times New Roman"/>
          <w:sz w:val="24"/>
          <w:szCs w:val="24"/>
        </w:rPr>
        <w:t xml:space="preserve">, эмоциональной составляющей качества жизни (43,9±15 и 46,3±20,2 балла, р=0,75) </w:t>
      </w:r>
      <w:r w:rsidR="00FF09E1">
        <w:rPr>
          <w:rFonts w:ascii="Times New Roman" w:hAnsi="Times New Roman" w:cs="Times New Roman"/>
          <w:sz w:val="24"/>
          <w:szCs w:val="24"/>
        </w:rPr>
        <w:t xml:space="preserve"> и</w:t>
      </w:r>
      <w:r w:rsidR="00697279">
        <w:rPr>
          <w:rFonts w:ascii="Times New Roman" w:hAnsi="Times New Roman" w:cs="Times New Roman"/>
          <w:sz w:val="24"/>
          <w:szCs w:val="24"/>
        </w:rPr>
        <w:t xml:space="preserve"> скорости прогрессирования (</w:t>
      </w:r>
      <w:r w:rsidR="000872C0">
        <w:rPr>
          <w:rFonts w:ascii="Times New Roman" w:hAnsi="Times New Roman" w:cs="Times New Roman"/>
          <w:sz w:val="24"/>
          <w:szCs w:val="24"/>
        </w:rPr>
        <w:t>12,3±8,5 и 11,6±7,3 балла в год, р =0,8</w:t>
      </w:r>
      <w:r w:rsidR="00697279">
        <w:rPr>
          <w:rFonts w:ascii="Times New Roman" w:hAnsi="Times New Roman" w:cs="Times New Roman"/>
          <w:sz w:val="24"/>
          <w:szCs w:val="24"/>
        </w:rPr>
        <w:t>).</w:t>
      </w:r>
      <w:r w:rsidR="000872C0">
        <w:rPr>
          <w:rFonts w:ascii="Times New Roman" w:hAnsi="Times New Roman" w:cs="Times New Roman"/>
          <w:sz w:val="24"/>
          <w:szCs w:val="24"/>
        </w:rPr>
        <w:t xml:space="preserve"> Д</w:t>
      </w:r>
      <w:r w:rsidR="001815CB">
        <w:rPr>
          <w:rFonts w:ascii="Times New Roman" w:hAnsi="Times New Roman" w:cs="Times New Roman"/>
          <w:sz w:val="24"/>
          <w:szCs w:val="24"/>
        </w:rPr>
        <w:t xml:space="preserve">инамика пикфлуометрии на фоне приема </w:t>
      </w:r>
      <w:r w:rsidR="00697279">
        <w:rPr>
          <w:rFonts w:ascii="Times New Roman" w:hAnsi="Times New Roman" w:cs="Times New Roman"/>
          <w:sz w:val="24"/>
          <w:szCs w:val="24"/>
        </w:rPr>
        <w:t xml:space="preserve">20 </w:t>
      </w:r>
      <w:r w:rsidR="001815CB">
        <w:rPr>
          <w:rFonts w:ascii="Times New Roman" w:hAnsi="Times New Roman" w:cs="Times New Roman"/>
          <w:sz w:val="24"/>
          <w:szCs w:val="24"/>
        </w:rPr>
        <w:t>пациентами 5,10,20 мл нектара, жидкости и пудинга</w:t>
      </w:r>
      <w:r w:rsidR="00DB1F85">
        <w:rPr>
          <w:rFonts w:ascii="Times New Roman" w:hAnsi="Times New Roman" w:cs="Times New Roman"/>
          <w:sz w:val="24"/>
          <w:szCs w:val="24"/>
        </w:rPr>
        <w:t xml:space="preserve"> представлены в Таблице 1 и на Рисунке 1</w:t>
      </w:r>
      <w:r w:rsidR="001815CB">
        <w:rPr>
          <w:rFonts w:ascii="Times New Roman" w:hAnsi="Times New Roman" w:cs="Times New Roman"/>
          <w:sz w:val="24"/>
          <w:szCs w:val="24"/>
        </w:rPr>
        <w:t>.</w:t>
      </w:r>
    </w:p>
    <w:p w:rsidR="001815CB" w:rsidRPr="00DB1F85" w:rsidRDefault="001815CB" w:rsidP="00DB1F8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B1F85">
        <w:rPr>
          <w:rFonts w:ascii="Times New Roman" w:hAnsi="Times New Roman" w:cs="Times New Roman"/>
          <w:b/>
          <w:sz w:val="24"/>
          <w:szCs w:val="24"/>
        </w:rPr>
        <w:t>Таблица 1. Динамика пикфлуометрии на фоне приема пациентами 5,10 и 20 мл нектара жидкости и пудинга.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869"/>
        <w:gridCol w:w="1866"/>
        <w:gridCol w:w="2272"/>
      </w:tblGrid>
      <w:tr w:rsidR="007B41AA" w:rsidTr="004D6BB8">
        <w:tc>
          <w:tcPr>
            <w:tcW w:w="1869" w:type="dxa"/>
            <w:vMerge w:val="restart"/>
          </w:tcPr>
          <w:p w:rsidR="007B41AA" w:rsidRDefault="007B41AA" w:rsidP="00F505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Консистенция</w:t>
            </w:r>
          </w:p>
        </w:tc>
        <w:tc>
          <w:tcPr>
            <w:tcW w:w="1866" w:type="dxa"/>
            <w:vMerge w:val="restart"/>
          </w:tcPr>
          <w:p w:rsidR="007B41AA" w:rsidRDefault="007B41AA" w:rsidP="00F505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</w:t>
            </w:r>
          </w:p>
        </w:tc>
        <w:tc>
          <w:tcPr>
            <w:tcW w:w="2272" w:type="dxa"/>
          </w:tcPr>
          <w:p w:rsidR="007B41AA" w:rsidRDefault="007B41AA" w:rsidP="00F505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Показатели пикфлуометрии, л\мин</w:t>
            </w:r>
          </w:p>
        </w:tc>
      </w:tr>
      <w:tr w:rsidR="007B41AA" w:rsidTr="004D6BB8">
        <w:tc>
          <w:tcPr>
            <w:tcW w:w="1869" w:type="dxa"/>
            <w:vMerge/>
          </w:tcPr>
          <w:p w:rsidR="007B41AA" w:rsidRDefault="007B41AA" w:rsidP="00F505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vMerge/>
          </w:tcPr>
          <w:p w:rsidR="007B41AA" w:rsidRDefault="007B41AA" w:rsidP="00F505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:rsidR="007B41AA" w:rsidRDefault="007B41AA" w:rsidP="00F505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Исходная  136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±38</w:t>
            </w:r>
          </w:p>
        </w:tc>
      </w:tr>
      <w:tr w:rsidR="007B41AA" w:rsidTr="004D6BB8">
        <w:tc>
          <w:tcPr>
            <w:tcW w:w="1869" w:type="dxa"/>
            <w:vMerge w:val="restart"/>
          </w:tcPr>
          <w:p w:rsidR="007B41AA" w:rsidRDefault="007B41AA" w:rsidP="00F505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НЕКТАР</w:t>
            </w:r>
          </w:p>
        </w:tc>
        <w:tc>
          <w:tcPr>
            <w:tcW w:w="1866" w:type="dxa"/>
          </w:tcPr>
          <w:p w:rsidR="007B41AA" w:rsidRDefault="007B41AA" w:rsidP="00F505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мл</w:t>
            </w:r>
          </w:p>
        </w:tc>
        <w:tc>
          <w:tcPr>
            <w:tcW w:w="2272" w:type="dxa"/>
          </w:tcPr>
          <w:p w:rsidR="007B41AA" w:rsidRDefault="007B41AA" w:rsidP="00F505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147±38</w:t>
            </w:r>
          </w:p>
        </w:tc>
      </w:tr>
      <w:tr w:rsidR="007B41AA" w:rsidTr="004D6BB8">
        <w:tc>
          <w:tcPr>
            <w:tcW w:w="1869" w:type="dxa"/>
            <w:vMerge/>
          </w:tcPr>
          <w:p w:rsidR="007B41AA" w:rsidRDefault="007B41AA" w:rsidP="006209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</w:tcPr>
          <w:p w:rsidR="007B41AA" w:rsidRDefault="007B41AA" w:rsidP="006209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мл</w:t>
            </w:r>
          </w:p>
        </w:tc>
        <w:tc>
          <w:tcPr>
            <w:tcW w:w="2272" w:type="dxa"/>
          </w:tcPr>
          <w:p w:rsidR="007B41AA" w:rsidRDefault="007B41AA" w:rsidP="006209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157±50</w:t>
            </w:r>
          </w:p>
        </w:tc>
      </w:tr>
      <w:tr w:rsidR="007B41AA" w:rsidTr="004D6BB8">
        <w:tc>
          <w:tcPr>
            <w:tcW w:w="1869" w:type="dxa"/>
            <w:vMerge/>
          </w:tcPr>
          <w:p w:rsidR="007B41AA" w:rsidRDefault="007B41AA" w:rsidP="006209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</w:tcPr>
          <w:p w:rsidR="007B41AA" w:rsidRDefault="007B41AA" w:rsidP="006209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мл</w:t>
            </w:r>
          </w:p>
        </w:tc>
        <w:tc>
          <w:tcPr>
            <w:tcW w:w="2272" w:type="dxa"/>
          </w:tcPr>
          <w:p w:rsidR="007B41AA" w:rsidRDefault="007B41AA" w:rsidP="006209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149±50</w:t>
            </w:r>
          </w:p>
        </w:tc>
      </w:tr>
      <w:tr w:rsidR="007B41AA" w:rsidTr="004D6BB8">
        <w:tc>
          <w:tcPr>
            <w:tcW w:w="1869" w:type="dxa"/>
            <w:vMerge w:val="restart"/>
          </w:tcPr>
          <w:p w:rsidR="007B41AA" w:rsidRDefault="007B41AA" w:rsidP="00630B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ЖИДКОСТЬ</w:t>
            </w:r>
          </w:p>
        </w:tc>
        <w:tc>
          <w:tcPr>
            <w:tcW w:w="1866" w:type="dxa"/>
          </w:tcPr>
          <w:p w:rsidR="007B41AA" w:rsidRDefault="007B41AA" w:rsidP="00630B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мл</w:t>
            </w:r>
          </w:p>
        </w:tc>
        <w:tc>
          <w:tcPr>
            <w:tcW w:w="2272" w:type="dxa"/>
          </w:tcPr>
          <w:p w:rsidR="007B41AA" w:rsidRDefault="007B41AA" w:rsidP="00630B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128±39</w:t>
            </w:r>
          </w:p>
          <w:tbl>
            <w:tblPr>
              <w:tblW w:w="960" w:type="dxa"/>
              <w:tblLook w:val="04A0" w:firstRow="1" w:lastRow="0" w:firstColumn="1" w:lastColumn="0" w:noHBand="0" w:noVBand="1"/>
            </w:tblPr>
            <w:tblGrid>
              <w:gridCol w:w="480"/>
              <w:gridCol w:w="480"/>
            </w:tblGrid>
            <w:tr w:rsidR="007B41AA" w:rsidRPr="00255CA9" w:rsidTr="00607C93">
              <w:trPr>
                <w:trHeight w:val="300"/>
              </w:trPr>
              <w:tc>
                <w:tcPr>
                  <w:tcW w:w="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7B41AA" w:rsidRPr="00255CA9" w:rsidRDefault="007B41AA" w:rsidP="00630B0A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7B41AA" w:rsidRPr="00255CA9" w:rsidRDefault="007B41AA" w:rsidP="00630B0A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</w:p>
              </w:tc>
            </w:tr>
            <w:tr w:rsidR="007B41AA" w:rsidRPr="00255CA9" w:rsidTr="00607C93">
              <w:trPr>
                <w:trHeight w:val="300"/>
              </w:trPr>
              <w:tc>
                <w:tcPr>
                  <w:tcW w:w="96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7B41AA" w:rsidRPr="00255CA9" w:rsidRDefault="007B41AA" w:rsidP="00630B0A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</w:p>
              </w:tc>
            </w:tr>
          </w:tbl>
          <w:p w:rsidR="007B41AA" w:rsidRDefault="007B41AA" w:rsidP="00630B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41AA" w:rsidTr="004D6BB8">
        <w:tc>
          <w:tcPr>
            <w:tcW w:w="1869" w:type="dxa"/>
            <w:vMerge/>
          </w:tcPr>
          <w:p w:rsidR="007B41AA" w:rsidRDefault="007B41AA" w:rsidP="00630B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</w:tcPr>
          <w:p w:rsidR="007B41AA" w:rsidRDefault="007B41AA" w:rsidP="00630B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мл</w:t>
            </w:r>
          </w:p>
        </w:tc>
        <w:tc>
          <w:tcPr>
            <w:tcW w:w="2272" w:type="dxa"/>
          </w:tcPr>
          <w:p w:rsidR="007B41AA" w:rsidRDefault="007B41AA" w:rsidP="00630B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92±55 *</w:t>
            </w:r>
          </w:p>
        </w:tc>
      </w:tr>
      <w:tr w:rsidR="007B41AA" w:rsidTr="004D6BB8">
        <w:tc>
          <w:tcPr>
            <w:tcW w:w="1869" w:type="dxa"/>
            <w:vMerge/>
          </w:tcPr>
          <w:p w:rsidR="007B41AA" w:rsidRDefault="007B41AA" w:rsidP="00630B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</w:tcPr>
          <w:p w:rsidR="007B41AA" w:rsidRDefault="007B41AA" w:rsidP="00630B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мл</w:t>
            </w:r>
          </w:p>
        </w:tc>
        <w:tc>
          <w:tcPr>
            <w:tcW w:w="2272" w:type="dxa"/>
          </w:tcPr>
          <w:p w:rsidR="007B41AA" w:rsidRDefault="007B41AA" w:rsidP="00630B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83±55 *</w:t>
            </w:r>
          </w:p>
        </w:tc>
      </w:tr>
      <w:tr w:rsidR="007B41AA" w:rsidTr="004D6BB8">
        <w:tc>
          <w:tcPr>
            <w:tcW w:w="1869" w:type="dxa"/>
            <w:vMerge w:val="restart"/>
          </w:tcPr>
          <w:p w:rsidR="007B41AA" w:rsidRDefault="007B41AA" w:rsidP="00F505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ПУДИНГ</w:t>
            </w:r>
          </w:p>
        </w:tc>
        <w:tc>
          <w:tcPr>
            <w:tcW w:w="1866" w:type="dxa"/>
          </w:tcPr>
          <w:p w:rsidR="007B41AA" w:rsidRDefault="007B41AA" w:rsidP="00F505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мл</w:t>
            </w:r>
          </w:p>
        </w:tc>
        <w:tc>
          <w:tcPr>
            <w:tcW w:w="2272" w:type="dxa"/>
          </w:tcPr>
          <w:p w:rsidR="007B41AA" w:rsidRDefault="007B41AA" w:rsidP="00F505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161±43</w:t>
            </w:r>
          </w:p>
        </w:tc>
      </w:tr>
      <w:tr w:rsidR="007B41AA" w:rsidTr="004D6BB8">
        <w:tc>
          <w:tcPr>
            <w:tcW w:w="1869" w:type="dxa"/>
            <w:vMerge/>
          </w:tcPr>
          <w:p w:rsidR="007B41AA" w:rsidRDefault="007B41AA" w:rsidP="00F505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</w:tcPr>
          <w:p w:rsidR="007B41AA" w:rsidRDefault="007B41AA" w:rsidP="00F505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мл</w:t>
            </w:r>
          </w:p>
        </w:tc>
        <w:tc>
          <w:tcPr>
            <w:tcW w:w="2272" w:type="dxa"/>
          </w:tcPr>
          <w:p w:rsidR="007B41AA" w:rsidRDefault="007B41AA" w:rsidP="00F505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171±47 **</w:t>
            </w:r>
          </w:p>
        </w:tc>
      </w:tr>
      <w:tr w:rsidR="007B41AA" w:rsidTr="004D6BB8">
        <w:tc>
          <w:tcPr>
            <w:tcW w:w="1869" w:type="dxa"/>
            <w:vMerge/>
          </w:tcPr>
          <w:p w:rsidR="007B41AA" w:rsidRDefault="007B41AA" w:rsidP="00F505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</w:tcPr>
          <w:p w:rsidR="007B41AA" w:rsidRDefault="007B41AA" w:rsidP="00F505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 мл </w:t>
            </w:r>
          </w:p>
        </w:tc>
        <w:tc>
          <w:tcPr>
            <w:tcW w:w="2272" w:type="dxa"/>
          </w:tcPr>
          <w:p w:rsidR="007B41AA" w:rsidRDefault="007B41AA" w:rsidP="00F505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170±46 **</w:t>
            </w:r>
          </w:p>
        </w:tc>
      </w:tr>
    </w:tbl>
    <w:p w:rsidR="001815CB" w:rsidRDefault="001815CB" w:rsidP="00630B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30B0A" w:rsidRDefault="00630B0A" w:rsidP="00630B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Примечание: * - достоверно ниже исходной (р</w:t>
      </w:r>
      <w:r w:rsidRPr="00630B0A">
        <w:rPr>
          <w:rFonts w:ascii="Times New Roman" w:hAnsi="Times New Roman" w:cs="Times New Roman"/>
          <w:sz w:val="24"/>
          <w:szCs w:val="24"/>
        </w:rPr>
        <w:t xml:space="preserve">&lt;0,05); ** - </w:t>
      </w:r>
      <w:r>
        <w:rPr>
          <w:rFonts w:ascii="Times New Roman" w:hAnsi="Times New Roman" w:cs="Times New Roman"/>
          <w:sz w:val="24"/>
          <w:szCs w:val="24"/>
        </w:rPr>
        <w:t>достоверно выше исходной (р</w:t>
      </w:r>
      <w:r w:rsidRPr="00630B0A">
        <w:rPr>
          <w:rFonts w:ascii="Times New Roman" w:hAnsi="Times New Roman" w:cs="Times New Roman"/>
          <w:sz w:val="24"/>
          <w:szCs w:val="24"/>
        </w:rPr>
        <w:t>&lt;0,05)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E0E32" w:rsidRDefault="009E0E32" w:rsidP="00630B0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940425" cy="3989070"/>
            <wp:effectExtent l="0" t="0" r="3175" b="0"/>
            <wp:docPr id="19185082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508271" name="Рисунок 191850827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89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36EA" w:rsidRPr="00DE36EA" w:rsidRDefault="00DE36EA" w:rsidP="00630B0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E36EA">
        <w:rPr>
          <w:rFonts w:ascii="Times New Roman" w:hAnsi="Times New Roman" w:cs="Times New Roman"/>
          <w:b/>
          <w:sz w:val="24"/>
          <w:szCs w:val="24"/>
        </w:rPr>
        <w:lastRenderedPageBreak/>
        <w:t>Рисунок 1.</w:t>
      </w:r>
    </w:p>
    <w:p w:rsidR="00DB1F85" w:rsidRDefault="00DE36EA" w:rsidP="00630B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 Таблицы 1 и Рисунка 1 видно, что проба с 10 и 20 мл жидкости приводила к достоверному снижению показателя пикфлуометрии, а проба с 10 и 20 мл пудинга приводила к ее достоверному повышению по сравнению с исходной величиной.</w:t>
      </w:r>
    </w:p>
    <w:p w:rsidR="00630B0A" w:rsidRDefault="00DB1F85" w:rsidP="00630B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Таблице 2 представлена частота явной аспирации у пациентов, которые не могли выпол</w:t>
      </w:r>
      <w:r w:rsidR="00DE36EA">
        <w:rPr>
          <w:rFonts w:ascii="Times New Roman" w:hAnsi="Times New Roman" w:cs="Times New Roman"/>
          <w:sz w:val="24"/>
          <w:szCs w:val="24"/>
        </w:rPr>
        <w:t>нить ПФЛ, и частота явной и скрытой аспирации у пациентов, которые выполняли ПФЛ с учетом выбывания из теста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B1F85" w:rsidRDefault="00DB1F85" w:rsidP="00DB1F8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B1F85" w:rsidRDefault="00DB1F85" w:rsidP="00DB1F85">
      <w:pPr>
        <w:jc w:val="both"/>
        <w:rPr>
          <w:rFonts w:ascii="Times New Roman" w:hAnsi="Times New Roman" w:cs="Times New Roman"/>
          <w:sz w:val="24"/>
          <w:szCs w:val="24"/>
        </w:rPr>
      </w:pPr>
      <w:r w:rsidRPr="00DB1F85">
        <w:rPr>
          <w:rFonts w:ascii="Times New Roman" w:hAnsi="Times New Roman" w:cs="Times New Roman"/>
          <w:b/>
          <w:sz w:val="24"/>
          <w:szCs w:val="24"/>
        </w:rPr>
        <w:t xml:space="preserve">Таблица 2. Частота явной </w:t>
      </w:r>
      <w:r w:rsidR="00DE36EA">
        <w:rPr>
          <w:rFonts w:ascii="Times New Roman" w:hAnsi="Times New Roman" w:cs="Times New Roman"/>
          <w:b/>
          <w:sz w:val="24"/>
          <w:szCs w:val="24"/>
        </w:rPr>
        <w:t xml:space="preserve">и скрытой </w:t>
      </w:r>
      <w:r w:rsidRPr="00DB1F85">
        <w:rPr>
          <w:rFonts w:ascii="Times New Roman" w:hAnsi="Times New Roman" w:cs="Times New Roman"/>
          <w:b/>
          <w:sz w:val="24"/>
          <w:szCs w:val="24"/>
        </w:rPr>
        <w:t>аспи</w:t>
      </w:r>
      <w:r w:rsidR="00DE36EA">
        <w:rPr>
          <w:rFonts w:ascii="Times New Roman" w:hAnsi="Times New Roman" w:cs="Times New Roman"/>
          <w:b/>
          <w:sz w:val="24"/>
          <w:szCs w:val="24"/>
        </w:rPr>
        <w:t>рации у больных БАС с дисфагией в зависимости от способности выполнения пикфлуометрии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B1F85" w:rsidRDefault="00DB1F85" w:rsidP="00630B0A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869"/>
        <w:gridCol w:w="1864"/>
        <w:gridCol w:w="1649"/>
        <w:gridCol w:w="1419"/>
        <w:gridCol w:w="2544"/>
      </w:tblGrid>
      <w:tr w:rsidR="007B41AA" w:rsidTr="000233AD">
        <w:trPr>
          <w:trHeight w:val="555"/>
        </w:trPr>
        <w:tc>
          <w:tcPr>
            <w:tcW w:w="1869" w:type="dxa"/>
            <w:vMerge w:val="restart"/>
          </w:tcPr>
          <w:p w:rsidR="007B41AA" w:rsidRDefault="007B41AA" w:rsidP="00607C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Консистенция</w:t>
            </w:r>
          </w:p>
        </w:tc>
        <w:tc>
          <w:tcPr>
            <w:tcW w:w="1864" w:type="dxa"/>
            <w:vMerge w:val="restart"/>
          </w:tcPr>
          <w:p w:rsidR="007B41AA" w:rsidRDefault="007B41AA" w:rsidP="00607C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</w:t>
            </w:r>
          </w:p>
        </w:tc>
        <w:tc>
          <w:tcPr>
            <w:tcW w:w="3068" w:type="dxa"/>
            <w:gridSpan w:val="2"/>
          </w:tcPr>
          <w:p w:rsidR="007B41AA" w:rsidRPr="007B41AA" w:rsidRDefault="007B41AA" w:rsidP="00607C9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Выполнявшие ПФЛ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n=20)</w:t>
            </w:r>
          </w:p>
        </w:tc>
        <w:tc>
          <w:tcPr>
            <w:tcW w:w="2544" w:type="dxa"/>
          </w:tcPr>
          <w:p w:rsidR="007B41AA" w:rsidRDefault="007B41AA" w:rsidP="00607C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выполнявшие ПФЛ</w:t>
            </w:r>
          </w:p>
          <w:p w:rsidR="007B41AA" w:rsidRPr="007B41AA" w:rsidRDefault="007B41AA" w:rsidP="00607C9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(n=10)</w:t>
            </w:r>
          </w:p>
        </w:tc>
      </w:tr>
      <w:tr w:rsidR="00607C93" w:rsidTr="000233AD">
        <w:trPr>
          <w:trHeight w:val="555"/>
        </w:trPr>
        <w:tc>
          <w:tcPr>
            <w:tcW w:w="1869" w:type="dxa"/>
            <w:vMerge/>
          </w:tcPr>
          <w:p w:rsidR="00607C93" w:rsidRDefault="00607C93" w:rsidP="00607C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4" w:type="dxa"/>
            <w:vMerge/>
          </w:tcPr>
          <w:p w:rsidR="00607C93" w:rsidRDefault="00607C93" w:rsidP="00607C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</w:tcPr>
          <w:p w:rsidR="00607C93" w:rsidRPr="000233AD" w:rsidRDefault="00607C93" w:rsidP="007B41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Скрытая аспирация </w:t>
            </w:r>
            <w:r w:rsidR="000233A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="000233AD">
              <w:rPr>
                <w:rFonts w:ascii="Times New Roman" w:hAnsi="Times New Roman" w:cs="Times New Roman"/>
                <w:sz w:val="24"/>
                <w:szCs w:val="24"/>
              </w:rPr>
              <w:t>%,</w:t>
            </w:r>
            <w:r w:rsidR="000233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proofErr w:type="gramEnd"/>
            <w:r w:rsidR="000233AD" w:rsidRPr="000233A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0233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="000233AD" w:rsidRPr="000233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233AD">
              <w:rPr>
                <w:rFonts w:ascii="Times New Roman" w:hAnsi="Times New Roman" w:cs="Times New Roman"/>
                <w:sz w:val="24"/>
                <w:szCs w:val="24"/>
              </w:rPr>
              <w:t>ост.)</w:t>
            </w:r>
          </w:p>
        </w:tc>
        <w:tc>
          <w:tcPr>
            <w:tcW w:w="1419" w:type="dxa"/>
          </w:tcPr>
          <w:p w:rsidR="000233AD" w:rsidRDefault="00607C93" w:rsidP="007B41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Явная аспирация</w:t>
            </w:r>
          </w:p>
          <w:p w:rsidR="00607C93" w:rsidRDefault="000233AD" w:rsidP="007B41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%,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proofErr w:type="gramEnd"/>
            <w:r w:rsidRPr="000233A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0233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ост.)</w:t>
            </w:r>
            <w:r w:rsidR="00607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44" w:type="dxa"/>
          </w:tcPr>
          <w:p w:rsidR="00607C93" w:rsidRDefault="00607C93" w:rsidP="00607C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Явная аспирация (%)</w:t>
            </w:r>
          </w:p>
        </w:tc>
      </w:tr>
      <w:tr w:rsidR="00607C93" w:rsidTr="000233AD">
        <w:tc>
          <w:tcPr>
            <w:tcW w:w="1869" w:type="dxa"/>
            <w:vMerge w:val="restart"/>
          </w:tcPr>
          <w:p w:rsidR="00607C93" w:rsidRDefault="00607C93" w:rsidP="00607C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НЕКТАР</w:t>
            </w:r>
          </w:p>
        </w:tc>
        <w:tc>
          <w:tcPr>
            <w:tcW w:w="1864" w:type="dxa"/>
          </w:tcPr>
          <w:p w:rsidR="00607C93" w:rsidRDefault="00607C93" w:rsidP="00607C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мл</w:t>
            </w:r>
          </w:p>
        </w:tc>
        <w:tc>
          <w:tcPr>
            <w:tcW w:w="1649" w:type="dxa"/>
          </w:tcPr>
          <w:p w:rsidR="00607C93" w:rsidRDefault="00607C93" w:rsidP="00607C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</w:tcPr>
          <w:p w:rsidR="00607C93" w:rsidRDefault="00607C93" w:rsidP="00607C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44" w:type="dxa"/>
          </w:tcPr>
          <w:p w:rsidR="00607C93" w:rsidRDefault="00607C93" w:rsidP="00607C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07C93" w:rsidTr="000233AD">
        <w:tc>
          <w:tcPr>
            <w:tcW w:w="1869" w:type="dxa"/>
            <w:vMerge/>
          </w:tcPr>
          <w:p w:rsidR="00607C93" w:rsidRDefault="00607C93" w:rsidP="00607C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4" w:type="dxa"/>
          </w:tcPr>
          <w:p w:rsidR="00607C93" w:rsidRDefault="00607C93" w:rsidP="00607C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мл</w:t>
            </w:r>
          </w:p>
        </w:tc>
        <w:tc>
          <w:tcPr>
            <w:tcW w:w="1649" w:type="dxa"/>
          </w:tcPr>
          <w:p w:rsidR="00607C93" w:rsidRPr="000233AD" w:rsidRDefault="007B41AA" w:rsidP="00607C9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233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(1/20)</w:t>
            </w:r>
          </w:p>
        </w:tc>
        <w:tc>
          <w:tcPr>
            <w:tcW w:w="1419" w:type="dxa"/>
          </w:tcPr>
          <w:p w:rsidR="00607C93" w:rsidRDefault="007B41AA" w:rsidP="007B41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0233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(1/20)</w:t>
            </w:r>
          </w:p>
        </w:tc>
        <w:tc>
          <w:tcPr>
            <w:tcW w:w="2544" w:type="dxa"/>
          </w:tcPr>
          <w:p w:rsidR="00607C93" w:rsidRDefault="00607C93" w:rsidP="00607C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233AD">
              <w:rPr>
                <w:rFonts w:ascii="Times New Roman" w:hAnsi="Times New Roman" w:cs="Times New Roman"/>
                <w:sz w:val="24"/>
                <w:szCs w:val="24"/>
              </w:rPr>
              <w:t>0 (5/10)</w:t>
            </w:r>
          </w:p>
        </w:tc>
      </w:tr>
      <w:tr w:rsidR="00607C93" w:rsidTr="000233AD">
        <w:tc>
          <w:tcPr>
            <w:tcW w:w="1869" w:type="dxa"/>
            <w:vMerge/>
          </w:tcPr>
          <w:p w:rsidR="00607C93" w:rsidRDefault="00607C93" w:rsidP="00607C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4" w:type="dxa"/>
          </w:tcPr>
          <w:p w:rsidR="00607C93" w:rsidRDefault="00607C93" w:rsidP="00607C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мл</w:t>
            </w:r>
          </w:p>
        </w:tc>
        <w:tc>
          <w:tcPr>
            <w:tcW w:w="1649" w:type="dxa"/>
          </w:tcPr>
          <w:p w:rsidR="00607C93" w:rsidRPr="000233AD" w:rsidRDefault="007B41AA" w:rsidP="00607C9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233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(4/20)</w:t>
            </w:r>
          </w:p>
        </w:tc>
        <w:tc>
          <w:tcPr>
            <w:tcW w:w="1419" w:type="dxa"/>
          </w:tcPr>
          <w:p w:rsidR="00607C93" w:rsidRDefault="00607C93" w:rsidP="00607C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44" w:type="dxa"/>
          </w:tcPr>
          <w:p w:rsidR="00607C93" w:rsidRDefault="007B41AA" w:rsidP="00607C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="000233AD">
              <w:rPr>
                <w:rFonts w:ascii="Times New Roman" w:hAnsi="Times New Roman" w:cs="Times New Roman"/>
                <w:sz w:val="24"/>
                <w:szCs w:val="24"/>
              </w:rPr>
              <w:t xml:space="preserve"> (4/5)</w:t>
            </w:r>
          </w:p>
        </w:tc>
      </w:tr>
      <w:tr w:rsidR="00607C93" w:rsidTr="000233AD">
        <w:tc>
          <w:tcPr>
            <w:tcW w:w="1869" w:type="dxa"/>
            <w:vMerge w:val="restart"/>
          </w:tcPr>
          <w:p w:rsidR="00607C93" w:rsidRDefault="00607C93" w:rsidP="00607C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ЖИДКОСТЬ</w:t>
            </w:r>
          </w:p>
        </w:tc>
        <w:tc>
          <w:tcPr>
            <w:tcW w:w="1864" w:type="dxa"/>
          </w:tcPr>
          <w:p w:rsidR="00607C93" w:rsidRDefault="00607C93" w:rsidP="00607C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мл</w:t>
            </w:r>
          </w:p>
        </w:tc>
        <w:tc>
          <w:tcPr>
            <w:tcW w:w="1649" w:type="dxa"/>
          </w:tcPr>
          <w:p w:rsidR="00607C93" w:rsidRDefault="000233AD" w:rsidP="00607C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(4\20)</w:t>
            </w:r>
          </w:p>
        </w:tc>
        <w:tc>
          <w:tcPr>
            <w:tcW w:w="1419" w:type="dxa"/>
          </w:tcPr>
          <w:p w:rsidR="00607C93" w:rsidRDefault="00607C93" w:rsidP="00607C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44" w:type="dxa"/>
          </w:tcPr>
          <w:p w:rsidR="00607C93" w:rsidRDefault="000233AD" w:rsidP="00607C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(0 / 2)</w:t>
            </w:r>
          </w:p>
        </w:tc>
      </w:tr>
      <w:tr w:rsidR="00607C93" w:rsidTr="000233AD">
        <w:tc>
          <w:tcPr>
            <w:tcW w:w="1869" w:type="dxa"/>
            <w:vMerge/>
          </w:tcPr>
          <w:p w:rsidR="00607C93" w:rsidRDefault="00607C93" w:rsidP="00607C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4" w:type="dxa"/>
          </w:tcPr>
          <w:p w:rsidR="00607C93" w:rsidRDefault="00607C93" w:rsidP="00607C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мл</w:t>
            </w:r>
          </w:p>
        </w:tc>
        <w:tc>
          <w:tcPr>
            <w:tcW w:w="1649" w:type="dxa"/>
          </w:tcPr>
          <w:p w:rsidR="00607C93" w:rsidRDefault="000233AD" w:rsidP="000233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26,3 (5/19)</w:t>
            </w:r>
          </w:p>
        </w:tc>
        <w:tc>
          <w:tcPr>
            <w:tcW w:w="1419" w:type="dxa"/>
          </w:tcPr>
          <w:p w:rsidR="00607C93" w:rsidRDefault="000233AD" w:rsidP="000233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15,7 (3/19)</w:t>
            </w:r>
          </w:p>
        </w:tc>
        <w:tc>
          <w:tcPr>
            <w:tcW w:w="2544" w:type="dxa"/>
          </w:tcPr>
          <w:p w:rsidR="00607C93" w:rsidRDefault="007B41AA" w:rsidP="000233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 </w:t>
            </w:r>
            <w:r w:rsidR="000233AD">
              <w:rPr>
                <w:rFonts w:ascii="Times New Roman" w:hAnsi="Times New Roman" w:cs="Times New Roman"/>
                <w:sz w:val="24"/>
                <w:szCs w:val="24"/>
              </w:rPr>
              <w:t xml:space="preserve"> (2/2)</w:t>
            </w:r>
          </w:p>
        </w:tc>
      </w:tr>
      <w:tr w:rsidR="00607C93" w:rsidTr="000233AD">
        <w:tc>
          <w:tcPr>
            <w:tcW w:w="1869" w:type="dxa"/>
            <w:vMerge/>
          </w:tcPr>
          <w:p w:rsidR="00607C93" w:rsidRDefault="00607C93" w:rsidP="00607C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4" w:type="dxa"/>
          </w:tcPr>
          <w:p w:rsidR="00607C93" w:rsidRDefault="00607C93" w:rsidP="00607C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мл</w:t>
            </w:r>
          </w:p>
        </w:tc>
        <w:tc>
          <w:tcPr>
            <w:tcW w:w="1649" w:type="dxa"/>
          </w:tcPr>
          <w:p w:rsidR="00607C93" w:rsidRDefault="000233AD" w:rsidP="000233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43,7 (7/16)</w:t>
            </w:r>
          </w:p>
        </w:tc>
        <w:tc>
          <w:tcPr>
            <w:tcW w:w="1419" w:type="dxa"/>
          </w:tcPr>
          <w:p w:rsidR="00607C93" w:rsidRDefault="000233AD" w:rsidP="000233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33A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,7  (3/16</w:t>
            </w:r>
            <w:r w:rsidRPr="000233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44" w:type="dxa"/>
          </w:tcPr>
          <w:p w:rsidR="00607C93" w:rsidRDefault="007B41AA" w:rsidP="007B41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 не проводился</w:t>
            </w:r>
          </w:p>
        </w:tc>
      </w:tr>
      <w:tr w:rsidR="00607C93" w:rsidTr="000233AD">
        <w:tc>
          <w:tcPr>
            <w:tcW w:w="1869" w:type="dxa"/>
            <w:vMerge w:val="restart"/>
          </w:tcPr>
          <w:p w:rsidR="00607C93" w:rsidRDefault="00607C93" w:rsidP="00607C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ПУДИНГ</w:t>
            </w:r>
          </w:p>
        </w:tc>
        <w:tc>
          <w:tcPr>
            <w:tcW w:w="1864" w:type="dxa"/>
          </w:tcPr>
          <w:p w:rsidR="00607C93" w:rsidRDefault="00607C93" w:rsidP="00607C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мл</w:t>
            </w:r>
          </w:p>
        </w:tc>
        <w:tc>
          <w:tcPr>
            <w:tcW w:w="1649" w:type="dxa"/>
          </w:tcPr>
          <w:p w:rsidR="00607C93" w:rsidRDefault="00607C93" w:rsidP="00607C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</w:tcPr>
          <w:p w:rsidR="00607C93" w:rsidRDefault="00607C93" w:rsidP="00607C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44" w:type="dxa"/>
          </w:tcPr>
          <w:p w:rsidR="00607C93" w:rsidRDefault="00607C93" w:rsidP="00607C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07C93" w:rsidTr="000233AD">
        <w:tc>
          <w:tcPr>
            <w:tcW w:w="1869" w:type="dxa"/>
            <w:vMerge/>
          </w:tcPr>
          <w:p w:rsidR="00607C93" w:rsidRDefault="00607C93" w:rsidP="00607C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4" w:type="dxa"/>
          </w:tcPr>
          <w:p w:rsidR="00607C93" w:rsidRDefault="00607C93" w:rsidP="00607C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мл</w:t>
            </w:r>
          </w:p>
        </w:tc>
        <w:tc>
          <w:tcPr>
            <w:tcW w:w="1649" w:type="dxa"/>
          </w:tcPr>
          <w:p w:rsidR="00607C93" w:rsidRDefault="00607C93" w:rsidP="00607C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</w:tcPr>
          <w:p w:rsidR="00607C93" w:rsidRDefault="00607C93" w:rsidP="00607C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44" w:type="dxa"/>
          </w:tcPr>
          <w:p w:rsidR="00607C93" w:rsidRDefault="00DE36EA" w:rsidP="00DE36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(2/10)</w:t>
            </w:r>
          </w:p>
        </w:tc>
      </w:tr>
      <w:tr w:rsidR="00607C93" w:rsidTr="000233AD">
        <w:tc>
          <w:tcPr>
            <w:tcW w:w="1869" w:type="dxa"/>
            <w:vMerge/>
          </w:tcPr>
          <w:p w:rsidR="00607C93" w:rsidRDefault="00607C93" w:rsidP="00607C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4" w:type="dxa"/>
          </w:tcPr>
          <w:p w:rsidR="00607C93" w:rsidRDefault="00607C93" w:rsidP="00607C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 мл </w:t>
            </w:r>
          </w:p>
        </w:tc>
        <w:tc>
          <w:tcPr>
            <w:tcW w:w="1649" w:type="dxa"/>
          </w:tcPr>
          <w:p w:rsidR="00607C93" w:rsidRDefault="001065D6" w:rsidP="00607C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6,25 (1/16)</w:t>
            </w:r>
          </w:p>
        </w:tc>
        <w:tc>
          <w:tcPr>
            <w:tcW w:w="1419" w:type="dxa"/>
          </w:tcPr>
          <w:p w:rsidR="00607C93" w:rsidRDefault="001065D6" w:rsidP="00607C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44" w:type="dxa"/>
          </w:tcPr>
          <w:p w:rsidR="00607C93" w:rsidRDefault="00DE36EA" w:rsidP="00607C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75(6/8)</w:t>
            </w:r>
          </w:p>
        </w:tc>
      </w:tr>
    </w:tbl>
    <w:p w:rsidR="00DB1F85" w:rsidRDefault="00DB1F85" w:rsidP="00630B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B1F85" w:rsidRPr="00630B0A" w:rsidRDefault="00C46F0E" w:rsidP="00630B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 Таблицы 2 видно, что </w:t>
      </w:r>
      <w:r w:rsidR="001065D6">
        <w:rPr>
          <w:rFonts w:ascii="Times New Roman" w:hAnsi="Times New Roman" w:cs="Times New Roman"/>
          <w:sz w:val="24"/>
          <w:szCs w:val="24"/>
        </w:rPr>
        <w:t>явная аспирация и скрытая не встречались только для объемов 5 и 10 мл пудинга в группе больных с сохранной способностью выполнить пикфлуометрию, и для объема 5 мл пудинга для больных, у которых такая способность отсутствовала, что говорило об эффект</w:t>
      </w:r>
      <w:r w:rsidR="00C07BAB">
        <w:rPr>
          <w:rFonts w:ascii="Times New Roman" w:hAnsi="Times New Roman" w:cs="Times New Roman"/>
          <w:sz w:val="24"/>
          <w:szCs w:val="24"/>
        </w:rPr>
        <w:t>ивност</w:t>
      </w:r>
      <w:r w:rsidR="001065D6">
        <w:rPr>
          <w:rFonts w:ascii="Times New Roman" w:hAnsi="Times New Roman" w:cs="Times New Roman"/>
          <w:sz w:val="24"/>
          <w:szCs w:val="24"/>
        </w:rPr>
        <w:t>и и безопасности данных объемов пудинга</w:t>
      </w:r>
      <w:r w:rsidR="00FF09E1">
        <w:rPr>
          <w:rFonts w:ascii="Times New Roman" w:hAnsi="Times New Roman" w:cs="Times New Roman"/>
          <w:sz w:val="24"/>
          <w:szCs w:val="24"/>
        </w:rPr>
        <w:t xml:space="preserve"> в этих группах</w:t>
      </w:r>
      <w:r w:rsidR="001065D6">
        <w:rPr>
          <w:rFonts w:ascii="Times New Roman" w:hAnsi="Times New Roman" w:cs="Times New Roman"/>
          <w:sz w:val="24"/>
          <w:szCs w:val="24"/>
        </w:rPr>
        <w:t>.</w:t>
      </w:r>
      <w:r w:rsidR="004977D5">
        <w:rPr>
          <w:rFonts w:ascii="Times New Roman" w:hAnsi="Times New Roman" w:cs="Times New Roman"/>
          <w:sz w:val="24"/>
          <w:szCs w:val="24"/>
        </w:rPr>
        <w:t xml:space="preserve"> 100% больных БАС, которые могли выполнять ПФЛ сообщали о наглядном облегчении акта глотания </w:t>
      </w:r>
      <w:proofErr w:type="gramStart"/>
      <w:r w:rsidR="004977D5">
        <w:rPr>
          <w:rFonts w:ascii="Times New Roman" w:hAnsi="Times New Roman" w:cs="Times New Roman"/>
          <w:sz w:val="24"/>
          <w:szCs w:val="24"/>
        </w:rPr>
        <w:t>при  приеме</w:t>
      </w:r>
      <w:proofErr w:type="gramEnd"/>
      <w:r w:rsidR="004977D5">
        <w:rPr>
          <w:rFonts w:ascii="Times New Roman" w:hAnsi="Times New Roman" w:cs="Times New Roman"/>
          <w:sz w:val="24"/>
          <w:szCs w:val="24"/>
        </w:rPr>
        <w:t xml:space="preserve"> пудинга.</w:t>
      </w:r>
    </w:p>
    <w:p w:rsidR="00541B85" w:rsidRDefault="00CD67D9" w:rsidP="00F505E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Лечение загустителем жидкости Резорс Тикен Ап Клиа (Нестле, Россия) </w:t>
      </w:r>
      <w:r w:rsidR="002D31D3">
        <w:rPr>
          <w:rFonts w:ascii="Times New Roman" w:hAnsi="Times New Roman" w:cs="Times New Roman"/>
          <w:sz w:val="24"/>
          <w:szCs w:val="24"/>
        </w:rPr>
        <w:t xml:space="preserve">в течение 2 месяцев </w:t>
      </w:r>
      <w:r>
        <w:rPr>
          <w:rFonts w:ascii="Times New Roman" w:hAnsi="Times New Roman" w:cs="Times New Roman"/>
          <w:sz w:val="24"/>
          <w:szCs w:val="24"/>
        </w:rPr>
        <w:t>получили 2</w:t>
      </w:r>
      <w:r w:rsidR="00955DBB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пациент</w:t>
      </w:r>
      <w:r w:rsidR="00955DBB"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z w:val="24"/>
          <w:szCs w:val="24"/>
        </w:rPr>
        <w:t>. Динамика показателей качества жизни, депрессии, ИМТ и пикфлуометрии представлена в Таблице 3</w:t>
      </w:r>
      <w:r w:rsidR="008E7AAD">
        <w:rPr>
          <w:rFonts w:ascii="Times New Roman" w:hAnsi="Times New Roman" w:cs="Times New Roman"/>
          <w:sz w:val="24"/>
          <w:szCs w:val="24"/>
        </w:rPr>
        <w:t xml:space="preserve"> и Рисунке 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D67D9" w:rsidRPr="00CD67D9" w:rsidRDefault="00CD67D9" w:rsidP="00F505EE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67D9">
        <w:rPr>
          <w:rFonts w:ascii="Times New Roman" w:hAnsi="Times New Roman" w:cs="Times New Roman"/>
          <w:b/>
          <w:sz w:val="24"/>
          <w:szCs w:val="24"/>
        </w:rPr>
        <w:t>Таблица 3. Динамика показателей качества жизни, депрессии, ИМТ и пикфлуометрии у больных БАС и орофарингеальной дисфагией на фоне заг</w:t>
      </w:r>
      <w:r>
        <w:rPr>
          <w:rFonts w:ascii="Times New Roman" w:hAnsi="Times New Roman" w:cs="Times New Roman"/>
          <w:b/>
          <w:sz w:val="24"/>
          <w:szCs w:val="24"/>
        </w:rPr>
        <w:t>у</w:t>
      </w:r>
      <w:r w:rsidRPr="00CD67D9">
        <w:rPr>
          <w:rFonts w:ascii="Times New Roman" w:hAnsi="Times New Roman" w:cs="Times New Roman"/>
          <w:b/>
          <w:sz w:val="24"/>
          <w:szCs w:val="24"/>
        </w:rPr>
        <w:t>стителя жидкости Резорс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D67D9">
        <w:rPr>
          <w:rFonts w:ascii="Times New Roman" w:hAnsi="Times New Roman" w:cs="Times New Roman"/>
          <w:b/>
          <w:sz w:val="24"/>
          <w:szCs w:val="24"/>
        </w:rPr>
        <w:t>Тикен Ап Клиа (Нестле, Россия)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42"/>
        <w:gridCol w:w="2067"/>
        <w:gridCol w:w="3068"/>
        <w:gridCol w:w="3068"/>
      </w:tblGrid>
      <w:tr w:rsidR="002D31D3" w:rsidRPr="00904E8E" w:rsidTr="002D31D3">
        <w:tc>
          <w:tcPr>
            <w:tcW w:w="3115" w:type="dxa"/>
            <w:gridSpan w:val="2"/>
          </w:tcPr>
          <w:p w:rsidR="002D31D3" w:rsidRPr="00904E8E" w:rsidRDefault="002D31D3" w:rsidP="00E84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4E8E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3115" w:type="dxa"/>
          </w:tcPr>
          <w:p w:rsidR="002D31D3" w:rsidRPr="00904E8E" w:rsidRDefault="002D31D3" w:rsidP="00E84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4E8E">
              <w:rPr>
                <w:rFonts w:ascii="Times New Roman" w:hAnsi="Times New Roman" w:cs="Times New Roman"/>
                <w:sz w:val="24"/>
                <w:szCs w:val="24"/>
              </w:rPr>
              <w:t>До лечения</w:t>
            </w:r>
          </w:p>
        </w:tc>
        <w:tc>
          <w:tcPr>
            <w:tcW w:w="3115" w:type="dxa"/>
          </w:tcPr>
          <w:p w:rsidR="002D31D3" w:rsidRPr="00904E8E" w:rsidRDefault="002D31D3" w:rsidP="00E84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4E8E">
              <w:rPr>
                <w:rFonts w:ascii="Times New Roman" w:hAnsi="Times New Roman" w:cs="Times New Roman"/>
                <w:sz w:val="24"/>
                <w:szCs w:val="24"/>
              </w:rPr>
              <w:t>После лечения</w:t>
            </w:r>
          </w:p>
        </w:tc>
      </w:tr>
      <w:tr w:rsidR="002D31D3" w:rsidRPr="00904E8E" w:rsidTr="002D31D3">
        <w:tc>
          <w:tcPr>
            <w:tcW w:w="1043" w:type="dxa"/>
            <w:vMerge w:val="restart"/>
          </w:tcPr>
          <w:p w:rsidR="002D31D3" w:rsidRPr="00904E8E" w:rsidRDefault="002D31D3" w:rsidP="00E84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4E8E">
              <w:rPr>
                <w:rFonts w:ascii="Times New Roman" w:hAnsi="Times New Roman" w:cs="Times New Roman"/>
                <w:sz w:val="24"/>
                <w:szCs w:val="24"/>
              </w:rPr>
              <w:t>Качества</w:t>
            </w:r>
          </w:p>
          <w:p w:rsidR="002D31D3" w:rsidRPr="00904E8E" w:rsidRDefault="002D31D3" w:rsidP="00E84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4E8E">
              <w:rPr>
                <w:rFonts w:ascii="Times New Roman" w:hAnsi="Times New Roman" w:cs="Times New Roman"/>
                <w:sz w:val="24"/>
                <w:szCs w:val="24"/>
              </w:rPr>
              <w:t>жизни</w:t>
            </w:r>
          </w:p>
        </w:tc>
        <w:tc>
          <w:tcPr>
            <w:tcW w:w="2072" w:type="dxa"/>
          </w:tcPr>
          <w:p w:rsidR="002D31D3" w:rsidRPr="00904E8E" w:rsidRDefault="002D31D3" w:rsidP="00E84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4E8E">
              <w:rPr>
                <w:rFonts w:ascii="Times New Roman" w:hAnsi="Times New Roman" w:cs="Times New Roman"/>
                <w:sz w:val="24"/>
                <w:szCs w:val="24"/>
              </w:rPr>
              <w:t>Способность пить и есть</w:t>
            </w:r>
            <w:r w:rsidR="00904E8E">
              <w:rPr>
                <w:rFonts w:ascii="Times New Roman" w:hAnsi="Times New Roman" w:cs="Times New Roman"/>
                <w:sz w:val="24"/>
                <w:szCs w:val="24"/>
              </w:rPr>
              <w:t>, балл</w:t>
            </w:r>
          </w:p>
        </w:tc>
        <w:tc>
          <w:tcPr>
            <w:tcW w:w="3115" w:type="dxa"/>
          </w:tcPr>
          <w:p w:rsidR="002D31D3" w:rsidRPr="00904E8E" w:rsidRDefault="002D31D3" w:rsidP="00E84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4E8E">
              <w:rPr>
                <w:rFonts w:ascii="Times New Roman" w:hAnsi="Times New Roman" w:cs="Times New Roman"/>
                <w:sz w:val="24"/>
                <w:szCs w:val="24"/>
              </w:rPr>
              <w:t>49,7 ±26,5</w:t>
            </w:r>
          </w:p>
        </w:tc>
        <w:tc>
          <w:tcPr>
            <w:tcW w:w="3115" w:type="dxa"/>
          </w:tcPr>
          <w:p w:rsidR="002D31D3" w:rsidRPr="00904E8E" w:rsidRDefault="002D31D3" w:rsidP="00E84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4E8E">
              <w:rPr>
                <w:rFonts w:ascii="Times New Roman" w:hAnsi="Times New Roman" w:cs="Times New Roman"/>
                <w:sz w:val="24"/>
                <w:szCs w:val="24"/>
              </w:rPr>
              <w:t>36,5 ±22,8</w:t>
            </w:r>
          </w:p>
        </w:tc>
      </w:tr>
      <w:tr w:rsidR="002D31D3" w:rsidRPr="00904E8E" w:rsidTr="002D31D3">
        <w:tc>
          <w:tcPr>
            <w:tcW w:w="1043" w:type="dxa"/>
            <w:vMerge/>
          </w:tcPr>
          <w:p w:rsidR="002D31D3" w:rsidRPr="00904E8E" w:rsidRDefault="002D31D3" w:rsidP="00E84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2" w:type="dxa"/>
          </w:tcPr>
          <w:p w:rsidR="002D31D3" w:rsidRPr="00904E8E" w:rsidRDefault="002D31D3" w:rsidP="00E84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4E8E">
              <w:rPr>
                <w:rFonts w:ascii="Times New Roman" w:hAnsi="Times New Roman" w:cs="Times New Roman"/>
                <w:sz w:val="24"/>
                <w:szCs w:val="24"/>
              </w:rPr>
              <w:t>Эмоциональное состояние</w:t>
            </w:r>
            <w:r w:rsidR="00904E8E">
              <w:rPr>
                <w:rFonts w:ascii="Times New Roman" w:hAnsi="Times New Roman" w:cs="Times New Roman"/>
                <w:sz w:val="24"/>
                <w:szCs w:val="24"/>
              </w:rPr>
              <w:t>, балл</w:t>
            </w:r>
          </w:p>
        </w:tc>
        <w:tc>
          <w:tcPr>
            <w:tcW w:w="3115" w:type="dxa"/>
          </w:tcPr>
          <w:p w:rsidR="002D31D3" w:rsidRPr="00904E8E" w:rsidRDefault="002D31D3" w:rsidP="00E84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4E8E">
              <w:rPr>
                <w:rFonts w:ascii="Times New Roman" w:hAnsi="Times New Roman" w:cs="Times New Roman"/>
                <w:sz w:val="24"/>
                <w:szCs w:val="24"/>
              </w:rPr>
              <w:t>43,9 ±15</w:t>
            </w:r>
          </w:p>
        </w:tc>
        <w:tc>
          <w:tcPr>
            <w:tcW w:w="3115" w:type="dxa"/>
          </w:tcPr>
          <w:p w:rsidR="002D31D3" w:rsidRPr="00904E8E" w:rsidRDefault="002D31D3" w:rsidP="00E84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4E8E">
              <w:rPr>
                <w:rFonts w:ascii="Times New Roman" w:hAnsi="Times New Roman" w:cs="Times New Roman"/>
                <w:sz w:val="24"/>
                <w:szCs w:val="24"/>
              </w:rPr>
              <w:t>32,1 ±12,6</w:t>
            </w:r>
            <w:r w:rsidR="00904E8E" w:rsidRPr="00904E8E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2D31D3" w:rsidRPr="00904E8E" w:rsidTr="002D31D3">
        <w:tc>
          <w:tcPr>
            <w:tcW w:w="3115" w:type="dxa"/>
            <w:gridSpan w:val="2"/>
          </w:tcPr>
          <w:p w:rsidR="002D31D3" w:rsidRPr="00904E8E" w:rsidRDefault="002D31D3" w:rsidP="00E84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4E8E">
              <w:rPr>
                <w:rFonts w:ascii="Times New Roman" w:hAnsi="Times New Roman" w:cs="Times New Roman"/>
                <w:sz w:val="24"/>
                <w:szCs w:val="24"/>
              </w:rPr>
              <w:t>ШДГ</w:t>
            </w:r>
            <w:r w:rsidR="00904E8E">
              <w:rPr>
                <w:rFonts w:ascii="Times New Roman" w:hAnsi="Times New Roman" w:cs="Times New Roman"/>
                <w:sz w:val="24"/>
                <w:szCs w:val="24"/>
              </w:rPr>
              <w:t>, балл</w:t>
            </w:r>
          </w:p>
        </w:tc>
        <w:tc>
          <w:tcPr>
            <w:tcW w:w="3115" w:type="dxa"/>
          </w:tcPr>
          <w:p w:rsidR="002D31D3" w:rsidRPr="00904E8E" w:rsidRDefault="002D31D3" w:rsidP="00E84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4E8E">
              <w:rPr>
                <w:rFonts w:ascii="Times New Roman" w:hAnsi="Times New Roman" w:cs="Times New Roman"/>
                <w:sz w:val="24"/>
                <w:szCs w:val="24"/>
              </w:rPr>
              <w:t>14,9 ±5,4</w:t>
            </w:r>
          </w:p>
        </w:tc>
        <w:tc>
          <w:tcPr>
            <w:tcW w:w="3115" w:type="dxa"/>
          </w:tcPr>
          <w:p w:rsidR="002D31D3" w:rsidRPr="00904E8E" w:rsidRDefault="002D31D3" w:rsidP="00E84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4E8E">
              <w:rPr>
                <w:rFonts w:ascii="Times New Roman" w:hAnsi="Times New Roman" w:cs="Times New Roman"/>
                <w:sz w:val="24"/>
                <w:szCs w:val="24"/>
              </w:rPr>
              <w:t>9,1 ±6,6</w:t>
            </w:r>
            <w:r w:rsidR="00904E8E" w:rsidRPr="00904E8E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2D31D3" w:rsidRPr="00904E8E" w:rsidTr="002D31D3">
        <w:tc>
          <w:tcPr>
            <w:tcW w:w="3115" w:type="dxa"/>
            <w:gridSpan w:val="2"/>
          </w:tcPr>
          <w:p w:rsidR="002D31D3" w:rsidRPr="00904E8E" w:rsidRDefault="002D31D3" w:rsidP="00E84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4E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ИМТ</w:t>
            </w:r>
            <w:r w:rsidR="00904E8E">
              <w:rPr>
                <w:rFonts w:ascii="Times New Roman" w:hAnsi="Times New Roman" w:cs="Times New Roman"/>
                <w:sz w:val="24"/>
                <w:szCs w:val="24"/>
              </w:rPr>
              <w:t>, кг/м2</w:t>
            </w:r>
          </w:p>
        </w:tc>
        <w:tc>
          <w:tcPr>
            <w:tcW w:w="3115" w:type="dxa"/>
          </w:tcPr>
          <w:p w:rsidR="002D31D3" w:rsidRPr="00904E8E" w:rsidRDefault="002D31D3" w:rsidP="00E84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4E8E">
              <w:rPr>
                <w:rFonts w:ascii="Times New Roman" w:hAnsi="Times New Roman" w:cs="Times New Roman"/>
                <w:sz w:val="24"/>
                <w:szCs w:val="24"/>
              </w:rPr>
              <w:t>23,4 ±3,9</w:t>
            </w:r>
          </w:p>
        </w:tc>
        <w:tc>
          <w:tcPr>
            <w:tcW w:w="3115" w:type="dxa"/>
          </w:tcPr>
          <w:p w:rsidR="002D31D3" w:rsidRPr="00904E8E" w:rsidRDefault="002D31D3" w:rsidP="00E84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4E8E">
              <w:rPr>
                <w:rFonts w:ascii="Times New Roman" w:hAnsi="Times New Roman" w:cs="Times New Roman"/>
                <w:sz w:val="24"/>
                <w:szCs w:val="24"/>
              </w:rPr>
              <w:t>22,9 ±3,7</w:t>
            </w:r>
          </w:p>
        </w:tc>
      </w:tr>
      <w:tr w:rsidR="002D31D3" w:rsidRPr="00904E8E" w:rsidTr="002D31D3">
        <w:tc>
          <w:tcPr>
            <w:tcW w:w="3115" w:type="dxa"/>
            <w:gridSpan w:val="2"/>
          </w:tcPr>
          <w:p w:rsidR="002D31D3" w:rsidRPr="00904E8E" w:rsidRDefault="002D31D3" w:rsidP="00E84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4E8E">
              <w:rPr>
                <w:rFonts w:ascii="Times New Roman" w:hAnsi="Times New Roman" w:cs="Times New Roman"/>
                <w:sz w:val="24"/>
                <w:szCs w:val="24"/>
              </w:rPr>
              <w:t>ПФЛ</w:t>
            </w:r>
            <w:r w:rsidR="00904E8E">
              <w:rPr>
                <w:rFonts w:ascii="Times New Roman" w:hAnsi="Times New Roman" w:cs="Times New Roman"/>
                <w:sz w:val="24"/>
                <w:szCs w:val="24"/>
              </w:rPr>
              <w:t>, л\мин</w:t>
            </w:r>
          </w:p>
        </w:tc>
        <w:tc>
          <w:tcPr>
            <w:tcW w:w="3115" w:type="dxa"/>
          </w:tcPr>
          <w:p w:rsidR="002D31D3" w:rsidRPr="00904E8E" w:rsidRDefault="002D31D3" w:rsidP="00E84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4E8E">
              <w:rPr>
                <w:rFonts w:ascii="Times New Roman" w:hAnsi="Times New Roman" w:cs="Times New Roman"/>
                <w:sz w:val="24"/>
                <w:szCs w:val="24"/>
              </w:rPr>
              <w:t>136±38</w:t>
            </w:r>
          </w:p>
        </w:tc>
        <w:tc>
          <w:tcPr>
            <w:tcW w:w="3115" w:type="dxa"/>
          </w:tcPr>
          <w:p w:rsidR="002D31D3" w:rsidRPr="00904E8E" w:rsidRDefault="002D31D3" w:rsidP="00E84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4E8E">
              <w:rPr>
                <w:rFonts w:ascii="Times New Roman" w:hAnsi="Times New Roman" w:cs="Times New Roman"/>
                <w:sz w:val="24"/>
                <w:szCs w:val="24"/>
              </w:rPr>
              <w:t>118±69</w:t>
            </w:r>
          </w:p>
        </w:tc>
      </w:tr>
      <w:tr w:rsidR="002D31D3" w:rsidRPr="00904E8E" w:rsidTr="002D31D3">
        <w:tc>
          <w:tcPr>
            <w:tcW w:w="3115" w:type="dxa"/>
            <w:gridSpan w:val="2"/>
          </w:tcPr>
          <w:p w:rsidR="002D31D3" w:rsidRPr="00904E8E" w:rsidRDefault="002D31D3" w:rsidP="00E84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4E8E">
              <w:rPr>
                <w:rFonts w:ascii="Times New Roman" w:hAnsi="Times New Roman" w:cs="Times New Roman"/>
                <w:sz w:val="24"/>
                <w:szCs w:val="24"/>
              </w:rPr>
              <w:t>ПФЛ после 10 мл пудинга</w:t>
            </w:r>
          </w:p>
        </w:tc>
        <w:tc>
          <w:tcPr>
            <w:tcW w:w="3115" w:type="dxa"/>
          </w:tcPr>
          <w:p w:rsidR="002D31D3" w:rsidRPr="00904E8E" w:rsidRDefault="002D31D3" w:rsidP="00E84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4E8E">
              <w:rPr>
                <w:rFonts w:ascii="Times New Roman" w:hAnsi="Times New Roman" w:cs="Times New Roman"/>
                <w:sz w:val="24"/>
                <w:szCs w:val="24"/>
              </w:rPr>
              <w:t>171±47</w:t>
            </w:r>
          </w:p>
        </w:tc>
        <w:tc>
          <w:tcPr>
            <w:tcW w:w="3115" w:type="dxa"/>
          </w:tcPr>
          <w:p w:rsidR="002D31D3" w:rsidRPr="00904E8E" w:rsidRDefault="002D31D3" w:rsidP="00E84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4E8E">
              <w:rPr>
                <w:rFonts w:ascii="Times New Roman" w:hAnsi="Times New Roman" w:cs="Times New Roman"/>
                <w:sz w:val="24"/>
                <w:szCs w:val="24"/>
              </w:rPr>
              <w:t>119±82</w:t>
            </w:r>
            <w:r w:rsidR="00904E8E" w:rsidRPr="00904E8E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2B2709" w:rsidRPr="00904E8E" w:rsidTr="002D31D3">
        <w:tc>
          <w:tcPr>
            <w:tcW w:w="3115" w:type="dxa"/>
            <w:gridSpan w:val="2"/>
          </w:tcPr>
          <w:p w:rsidR="002B2709" w:rsidRPr="002B2709" w:rsidRDefault="002B2709" w:rsidP="00E84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Бульбарные функции по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ALSFRS</w:t>
            </w:r>
            <w:r w:rsidRPr="002B27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</w:p>
        </w:tc>
        <w:tc>
          <w:tcPr>
            <w:tcW w:w="3115" w:type="dxa"/>
          </w:tcPr>
          <w:p w:rsidR="002B2709" w:rsidRPr="002B2709" w:rsidRDefault="002B2709" w:rsidP="00E84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,1</w:t>
            </w:r>
            <w:r w:rsidRPr="00904E8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3115" w:type="dxa"/>
          </w:tcPr>
          <w:p w:rsidR="002B2709" w:rsidRPr="00904E8E" w:rsidRDefault="002B2709" w:rsidP="00E84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7,6</w:t>
            </w:r>
            <w:r w:rsidRPr="00904E8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</w:tbl>
    <w:p w:rsidR="00384F2D" w:rsidRDefault="00384F2D" w:rsidP="00E849E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4E8E">
        <w:rPr>
          <w:rFonts w:ascii="Times New Roman" w:hAnsi="Times New Roman" w:cs="Times New Roman"/>
          <w:sz w:val="24"/>
          <w:szCs w:val="24"/>
        </w:rPr>
        <w:t xml:space="preserve">  </w:t>
      </w:r>
      <w:r w:rsidR="00904E8E" w:rsidRPr="00904E8E">
        <w:rPr>
          <w:rFonts w:ascii="Times New Roman" w:hAnsi="Times New Roman" w:cs="Times New Roman"/>
          <w:sz w:val="24"/>
          <w:szCs w:val="24"/>
        </w:rPr>
        <w:t>Примечание: *</w:t>
      </w:r>
      <w:proofErr w:type="gramStart"/>
      <w:r w:rsidR="00904E8E" w:rsidRPr="00904E8E">
        <w:rPr>
          <w:rFonts w:ascii="Times New Roman" w:hAnsi="Times New Roman" w:cs="Times New Roman"/>
          <w:sz w:val="24"/>
          <w:szCs w:val="24"/>
        </w:rPr>
        <w:t>р&lt;</w:t>
      </w:r>
      <w:proofErr w:type="gramEnd"/>
      <w:r w:rsidR="00904E8E" w:rsidRPr="00904E8E">
        <w:rPr>
          <w:rFonts w:ascii="Times New Roman" w:hAnsi="Times New Roman" w:cs="Times New Roman"/>
          <w:sz w:val="24"/>
          <w:szCs w:val="24"/>
        </w:rPr>
        <w:t>0,05 по сравнению с показателем до лечения</w:t>
      </w:r>
    </w:p>
    <w:p w:rsidR="009E0E32" w:rsidRDefault="009E0E32" w:rsidP="009E0E32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940425" cy="3923030"/>
            <wp:effectExtent l="0" t="0" r="3175" b="1270"/>
            <wp:docPr id="63565464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654648" name="Рисунок 63565464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23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7AAD" w:rsidRPr="008E7AAD" w:rsidRDefault="008E7AAD" w:rsidP="00E849E7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7AAD">
        <w:rPr>
          <w:rFonts w:ascii="Times New Roman" w:hAnsi="Times New Roman" w:cs="Times New Roman"/>
          <w:b/>
          <w:sz w:val="24"/>
          <w:szCs w:val="24"/>
        </w:rPr>
        <w:t>Рисунок 2.</w:t>
      </w:r>
    </w:p>
    <w:p w:rsidR="00E849E7" w:rsidRPr="00904E8E" w:rsidRDefault="00904E8E" w:rsidP="00E849E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 Таблицы 3 видно, что на фоне лечения достоверно уменьшилась выраженность депрессивных расстройств и улучшилось эмоциональное состояние пациентов. В то же время оценка способности пить и есть улучшилась лишь номинально. </w:t>
      </w:r>
      <w:r w:rsidR="002F0709">
        <w:rPr>
          <w:rFonts w:ascii="Times New Roman" w:hAnsi="Times New Roman" w:cs="Times New Roman"/>
          <w:sz w:val="24"/>
          <w:szCs w:val="24"/>
        </w:rPr>
        <w:t>Доля пациентов с депрессивными расстройствами уменьшилась на уровне тенденции (46,6% и ранее 63,3%). х2=3,</w:t>
      </w:r>
      <w:proofErr w:type="gramStart"/>
      <w:r w:rsidR="002F0709">
        <w:rPr>
          <w:rFonts w:ascii="Times New Roman" w:hAnsi="Times New Roman" w:cs="Times New Roman"/>
          <w:sz w:val="24"/>
          <w:szCs w:val="24"/>
        </w:rPr>
        <w:t>9;р</w:t>
      </w:r>
      <w:proofErr w:type="gramEnd"/>
      <w:r w:rsidR="002F0709">
        <w:rPr>
          <w:rFonts w:ascii="Times New Roman" w:hAnsi="Times New Roman" w:cs="Times New Roman"/>
          <w:sz w:val="24"/>
          <w:szCs w:val="24"/>
        </w:rPr>
        <w:t xml:space="preserve">=0,066). </w:t>
      </w:r>
      <w:r w:rsidR="002B2709">
        <w:rPr>
          <w:rFonts w:ascii="Times New Roman" w:hAnsi="Times New Roman" w:cs="Times New Roman"/>
          <w:sz w:val="24"/>
          <w:szCs w:val="24"/>
        </w:rPr>
        <w:t xml:space="preserve">Выраженность бульбарных расстройств, </w:t>
      </w:r>
      <w:r>
        <w:rPr>
          <w:rFonts w:ascii="Times New Roman" w:hAnsi="Times New Roman" w:cs="Times New Roman"/>
          <w:sz w:val="24"/>
          <w:szCs w:val="24"/>
        </w:rPr>
        <w:t>ИМТ и показатели ПФЛ (исходный и после лечения) достоверно не изменились, в то же время трое больных</w:t>
      </w:r>
      <w:r w:rsidR="00913E84">
        <w:rPr>
          <w:rFonts w:ascii="Times New Roman" w:hAnsi="Times New Roman" w:cs="Times New Roman"/>
          <w:sz w:val="24"/>
          <w:szCs w:val="24"/>
        </w:rPr>
        <w:t>, у которых выявлялась скрытая аспирация нектаром 10</w:t>
      </w:r>
      <w:r w:rsidR="007F0EFF">
        <w:rPr>
          <w:rFonts w:ascii="Times New Roman" w:hAnsi="Times New Roman" w:cs="Times New Roman"/>
          <w:sz w:val="24"/>
          <w:szCs w:val="24"/>
        </w:rPr>
        <w:t xml:space="preserve"> и 20</w:t>
      </w:r>
      <w:r w:rsidR="00913E84">
        <w:rPr>
          <w:rFonts w:ascii="Times New Roman" w:hAnsi="Times New Roman" w:cs="Times New Roman"/>
          <w:sz w:val="24"/>
          <w:szCs w:val="24"/>
        </w:rPr>
        <w:t xml:space="preserve"> мл,</w:t>
      </w:r>
      <w:r>
        <w:rPr>
          <w:rFonts w:ascii="Times New Roman" w:hAnsi="Times New Roman" w:cs="Times New Roman"/>
          <w:sz w:val="24"/>
          <w:szCs w:val="24"/>
        </w:rPr>
        <w:t xml:space="preserve"> исследуемой группы перестали выполнять пикфлуометрический маневр. Кроме того, достоверное увеличение показателя ПФЛ, наблюдавшееся изначально у больных после приема 10 мл пудинга после исследования регрессировало. Показатель ПФЛ после лечения и приема болюса в 10 мл пудинга достоверно уменьшился по сравнению с аналогичным показателем, полученным до лечения.</w:t>
      </w:r>
    </w:p>
    <w:p w:rsidR="00E849E7" w:rsidRPr="00170713" w:rsidRDefault="00170713" w:rsidP="00E849E7">
      <w:pPr>
        <w:ind w:firstLine="708"/>
        <w:jc w:val="both"/>
        <w:rPr>
          <w:rFonts w:ascii="Times New Roman" w:hAnsi="Times New Roman" w:cs="Times New Roman"/>
          <w:b/>
        </w:rPr>
      </w:pPr>
      <w:r w:rsidRPr="00170713">
        <w:rPr>
          <w:rFonts w:ascii="Times New Roman" w:hAnsi="Times New Roman" w:cs="Times New Roman"/>
          <w:b/>
        </w:rPr>
        <w:t>Обсуждение</w:t>
      </w:r>
    </w:p>
    <w:p w:rsidR="00417E4D" w:rsidRDefault="00F41E81" w:rsidP="00E849E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Настоящее исследование подтверждает ранее полученные данные о том, что </w:t>
      </w:r>
      <w:r w:rsidR="007F0EFF">
        <w:rPr>
          <w:rFonts w:ascii="Times New Roman" w:hAnsi="Times New Roman" w:cs="Times New Roman"/>
          <w:sz w:val="24"/>
          <w:szCs w:val="24"/>
        </w:rPr>
        <w:t xml:space="preserve">в рамках консервативного ведения дисфагии при БАС важно отслеживать эффективность и безопасность объема и консистенции принимаемых болюсов (7). </w:t>
      </w:r>
      <w:r w:rsidR="005C3700">
        <w:rPr>
          <w:rFonts w:ascii="Times New Roman" w:hAnsi="Times New Roman" w:cs="Times New Roman"/>
          <w:sz w:val="24"/>
          <w:szCs w:val="24"/>
        </w:rPr>
        <w:t>У 20-43,7% больных БАС со скрытой аспирацией жидкостью</w:t>
      </w:r>
      <w:r w:rsidR="00DF793C">
        <w:rPr>
          <w:rFonts w:ascii="Times New Roman" w:hAnsi="Times New Roman" w:cs="Times New Roman"/>
          <w:sz w:val="24"/>
          <w:szCs w:val="24"/>
        </w:rPr>
        <w:t xml:space="preserve"> под контролем ПФЛ</w:t>
      </w:r>
      <w:r w:rsidR="005C3700">
        <w:rPr>
          <w:rFonts w:ascii="Times New Roman" w:hAnsi="Times New Roman" w:cs="Times New Roman"/>
          <w:sz w:val="24"/>
          <w:szCs w:val="24"/>
        </w:rPr>
        <w:t xml:space="preserve">, отмечающих небольшие нарушения глотания, </w:t>
      </w:r>
      <w:r w:rsidR="00417E4D">
        <w:rPr>
          <w:rFonts w:ascii="Times New Roman" w:hAnsi="Times New Roman" w:cs="Times New Roman"/>
          <w:sz w:val="24"/>
          <w:szCs w:val="24"/>
        </w:rPr>
        <w:t xml:space="preserve">как и у больных, не способных выполнять ПФЛ с явной аспирацией, </w:t>
      </w:r>
      <w:r w:rsidR="00417E4D">
        <w:rPr>
          <w:rFonts w:ascii="Times New Roman" w:hAnsi="Times New Roman" w:cs="Times New Roman"/>
          <w:sz w:val="24"/>
          <w:szCs w:val="24"/>
        </w:rPr>
        <w:lastRenderedPageBreak/>
        <w:t xml:space="preserve">встречавшейся в 50-80% случаев при приеме нектара и в 20-75% случаев при приеме пудинга, </w:t>
      </w:r>
      <w:r w:rsidR="005C3700">
        <w:rPr>
          <w:rFonts w:ascii="Times New Roman" w:hAnsi="Times New Roman" w:cs="Times New Roman"/>
          <w:sz w:val="24"/>
          <w:szCs w:val="24"/>
        </w:rPr>
        <w:t xml:space="preserve">тест с различными объемами и консистенцией болюсов позволяет весомо аргументировать необходимость принятия загустителя для профилактики аспирационной пневмонии, что может увеличивать сотрудничество больных </w:t>
      </w:r>
      <w:r w:rsidR="00DF793C">
        <w:rPr>
          <w:rFonts w:ascii="Times New Roman" w:hAnsi="Times New Roman" w:cs="Times New Roman"/>
          <w:sz w:val="24"/>
          <w:szCs w:val="24"/>
        </w:rPr>
        <w:t xml:space="preserve">и </w:t>
      </w:r>
      <w:r w:rsidR="005C3700">
        <w:rPr>
          <w:rFonts w:ascii="Times New Roman" w:hAnsi="Times New Roman" w:cs="Times New Roman"/>
          <w:sz w:val="24"/>
          <w:szCs w:val="24"/>
        </w:rPr>
        <w:t>в плане последующего выполнения ранней трахеостомии и гастростомии</w:t>
      </w:r>
      <w:r w:rsidR="004977D5">
        <w:rPr>
          <w:rFonts w:ascii="Times New Roman" w:hAnsi="Times New Roman" w:cs="Times New Roman"/>
          <w:sz w:val="24"/>
          <w:szCs w:val="24"/>
        </w:rPr>
        <w:t>, при этом тест с пудингом наглядно показывает облегчение акта глотания</w:t>
      </w:r>
      <w:r w:rsidR="005C3700">
        <w:rPr>
          <w:rFonts w:ascii="Times New Roman" w:hAnsi="Times New Roman" w:cs="Times New Roman"/>
          <w:sz w:val="24"/>
          <w:szCs w:val="24"/>
        </w:rPr>
        <w:t xml:space="preserve"> (3, 8). </w:t>
      </w:r>
      <w:r w:rsidR="007F0EFF">
        <w:rPr>
          <w:rFonts w:ascii="Times New Roman" w:hAnsi="Times New Roman" w:cs="Times New Roman"/>
          <w:sz w:val="24"/>
          <w:szCs w:val="24"/>
        </w:rPr>
        <w:t xml:space="preserve">С учетом прогрессирующего характера заболевания наиболее безопасным является прием </w:t>
      </w:r>
      <w:r w:rsidR="00955DBB">
        <w:rPr>
          <w:rFonts w:ascii="Times New Roman" w:hAnsi="Times New Roman" w:cs="Times New Roman"/>
          <w:sz w:val="24"/>
          <w:szCs w:val="24"/>
        </w:rPr>
        <w:t xml:space="preserve">10 мл </w:t>
      </w:r>
      <w:r w:rsidR="007F0EFF">
        <w:rPr>
          <w:rFonts w:ascii="Times New Roman" w:hAnsi="Times New Roman" w:cs="Times New Roman"/>
          <w:sz w:val="24"/>
          <w:szCs w:val="24"/>
        </w:rPr>
        <w:t xml:space="preserve">пудинга у больных </w:t>
      </w:r>
      <w:r w:rsidR="00955DBB">
        <w:rPr>
          <w:rFonts w:ascii="Times New Roman" w:hAnsi="Times New Roman" w:cs="Times New Roman"/>
          <w:sz w:val="24"/>
          <w:szCs w:val="24"/>
        </w:rPr>
        <w:t xml:space="preserve">БАС </w:t>
      </w:r>
      <w:r w:rsidR="007F0EFF">
        <w:rPr>
          <w:rFonts w:ascii="Times New Roman" w:hAnsi="Times New Roman" w:cs="Times New Roman"/>
          <w:sz w:val="24"/>
          <w:szCs w:val="24"/>
        </w:rPr>
        <w:t>с сохранной способностью выполнять ПФЛ</w:t>
      </w:r>
      <w:r w:rsidR="00955DBB">
        <w:rPr>
          <w:rFonts w:ascii="Times New Roman" w:hAnsi="Times New Roman" w:cs="Times New Roman"/>
          <w:sz w:val="24"/>
          <w:szCs w:val="24"/>
        </w:rPr>
        <w:t>, больным с утратой такой способности рекомендуются ранняя трахеостомия и гастростомия</w:t>
      </w:r>
      <w:r w:rsidR="007F0EFF">
        <w:rPr>
          <w:rFonts w:ascii="Times New Roman" w:hAnsi="Times New Roman" w:cs="Times New Roman"/>
          <w:sz w:val="24"/>
          <w:szCs w:val="24"/>
        </w:rPr>
        <w:t>. Улучшение показателя ПФЛ</w:t>
      </w:r>
      <w:r w:rsidR="005C3700">
        <w:rPr>
          <w:rFonts w:ascii="Times New Roman" w:hAnsi="Times New Roman" w:cs="Times New Roman"/>
          <w:sz w:val="24"/>
          <w:szCs w:val="24"/>
        </w:rPr>
        <w:t xml:space="preserve"> </w:t>
      </w:r>
      <w:r w:rsidR="002D3C1E">
        <w:rPr>
          <w:rFonts w:ascii="Times New Roman" w:hAnsi="Times New Roman" w:cs="Times New Roman"/>
          <w:sz w:val="24"/>
          <w:szCs w:val="24"/>
        </w:rPr>
        <w:t xml:space="preserve">первично </w:t>
      </w:r>
      <w:r w:rsidR="005C3700">
        <w:rPr>
          <w:rFonts w:ascii="Times New Roman" w:hAnsi="Times New Roman" w:cs="Times New Roman"/>
          <w:sz w:val="24"/>
          <w:szCs w:val="24"/>
        </w:rPr>
        <w:t>на фоне приема 10 и 20 мл пудинга</w:t>
      </w:r>
      <w:r w:rsidR="007F0EFF">
        <w:rPr>
          <w:rFonts w:ascii="Times New Roman" w:hAnsi="Times New Roman" w:cs="Times New Roman"/>
          <w:sz w:val="24"/>
          <w:szCs w:val="24"/>
        </w:rPr>
        <w:t xml:space="preserve"> у больных с сохранной способностью выполнения теста, вероятно</w:t>
      </w:r>
      <w:r w:rsidR="005C3700">
        <w:rPr>
          <w:rFonts w:ascii="Times New Roman" w:hAnsi="Times New Roman" w:cs="Times New Roman"/>
          <w:sz w:val="24"/>
          <w:szCs w:val="24"/>
        </w:rPr>
        <w:t>, связано с включением компенсаторных механизмов «врабатывания» орофарингеальной мускулатуры, которые наблюдались в виде временного явления в исследованиях влияния нарушений речи и глотания на качество жизни больных (9,16). В настоящем исследовании на фоне приема пудинга через 2 месяца в целом по группе не отмечалось достоверного снижения способности выполнять ПФЛ, что может говорить о стабилизации функций орофарингеальной мускулатуры, однако компенсаторное увеличение показателя на фоне приема пудинга регрессировало в связи с прогрессированием болезни.</w:t>
      </w:r>
      <w:r w:rsidR="000A63F2">
        <w:rPr>
          <w:rFonts w:ascii="Times New Roman" w:hAnsi="Times New Roman" w:cs="Times New Roman"/>
          <w:sz w:val="24"/>
          <w:szCs w:val="24"/>
        </w:rPr>
        <w:t xml:space="preserve"> Утрата возможности через 2 месяца выполнять ПФЛ у трех больных может указывать на прогностический характер скрытой аспирации нектаром в плане прогрессирования дисфагии. </w:t>
      </w:r>
    </w:p>
    <w:p w:rsidR="00416CC0" w:rsidRDefault="002D3C1E" w:rsidP="00416CC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фоне двухмесячного приема загустителя жидкости в виде пудинга у пациентов с исходно сохранной способностью выполнять ПФЛ достоверно уменьшилась выраженность депрессивных расстройств и качества жизни в эмоциональной сфере, улучшение способности пить и есть носило лишь номинальный характер. Улучшения эмоциональной сферы</w:t>
      </w:r>
      <w:r w:rsidR="00416CC0">
        <w:rPr>
          <w:rFonts w:ascii="Times New Roman" w:hAnsi="Times New Roman" w:cs="Times New Roman"/>
          <w:sz w:val="24"/>
          <w:szCs w:val="24"/>
        </w:rPr>
        <w:t xml:space="preserve"> в основном</w:t>
      </w:r>
      <w:r>
        <w:rPr>
          <w:rFonts w:ascii="Times New Roman" w:hAnsi="Times New Roman" w:cs="Times New Roman"/>
          <w:sz w:val="24"/>
          <w:szCs w:val="24"/>
        </w:rPr>
        <w:t xml:space="preserve"> были связаны с уменьшением страха перед приемом пищи,</w:t>
      </w:r>
      <w:r w:rsidR="00416CC0">
        <w:rPr>
          <w:rFonts w:ascii="Times New Roman" w:hAnsi="Times New Roman" w:cs="Times New Roman"/>
          <w:sz w:val="24"/>
          <w:szCs w:val="24"/>
        </w:rPr>
        <w:t xml:space="preserve"> подавленного настроения, безнадежности в отношении будущего, неловкости в бытовых ситуациях, беспокойства об обременении близких.</w:t>
      </w:r>
      <w:r>
        <w:rPr>
          <w:rFonts w:ascii="Times New Roman" w:hAnsi="Times New Roman" w:cs="Times New Roman"/>
          <w:sz w:val="24"/>
          <w:szCs w:val="24"/>
        </w:rPr>
        <w:t xml:space="preserve"> Корреляций показателя «Способности пить и есть» и показателей эмоциональной сферы изначально не наблюдалось, что может быть связано с неоднородностью группы и наличием в группе не только больных бульбарным, но спинальным дебютом БАС, при котором состояние глотания вносит легкий или умеренный вклад в качество жизни по данным зарубежных авторов (16). </w:t>
      </w:r>
      <w:r w:rsidR="00416CC0">
        <w:rPr>
          <w:rFonts w:ascii="Times New Roman" w:hAnsi="Times New Roman" w:cs="Times New Roman"/>
          <w:sz w:val="24"/>
          <w:szCs w:val="24"/>
        </w:rPr>
        <w:t>Следует отметить стабильность ИМТ пациентов на фоне приема загустителя, что может свидетельствовать о профилактике обезвоживания (3,8)</w:t>
      </w:r>
    </w:p>
    <w:p w:rsidR="00106026" w:rsidRPr="00416CC0" w:rsidRDefault="00416CC0" w:rsidP="00416CC0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6CC0">
        <w:rPr>
          <w:rFonts w:ascii="Times New Roman" w:hAnsi="Times New Roman" w:cs="Times New Roman"/>
          <w:b/>
          <w:sz w:val="24"/>
          <w:szCs w:val="24"/>
        </w:rPr>
        <w:t>Выводы</w:t>
      </w:r>
      <w:r w:rsidR="00DF793C" w:rsidRPr="00416CC0">
        <w:rPr>
          <w:b/>
        </w:rPr>
        <w:tab/>
      </w:r>
    </w:p>
    <w:p w:rsidR="00106026" w:rsidRDefault="00955DBB" w:rsidP="00E849E7">
      <w:pPr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>
        <w:rPr>
          <w:rFonts w:ascii="Times New Roman" w:hAnsi="Times New Roman" w:cs="Times New Roman"/>
          <w:sz w:val="24"/>
          <w:szCs w:val="24"/>
        </w:rPr>
        <w:t xml:space="preserve">Тест  на наличие орофарингеальной дисфагии при БАС с 5, 10 и 20 мл нектара, жидкости и пудинга под контролем </w:t>
      </w:r>
      <w:r w:rsidR="008651A0">
        <w:rPr>
          <w:rFonts w:ascii="Times New Roman" w:hAnsi="Times New Roman" w:cs="Times New Roman"/>
          <w:sz w:val="24"/>
          <w:szCs w:val="24"/>
        </w:rPr>
        <w:t>ПФЛ</w:t>
      </w:r>
      <w:r>
        <w:rPr>
          <w:rFonts w:ascii="Times New Roman" w:hAnsi="Times New Roman" w:cs="Times New Roman"/>
          <w:sz w:val="24"/>
          <w:szCs w:val="24"/>
        </w:rPr>
        <w:t xml:space="preserve"> позволяет </w:t>
      </w:r>
      <w:r w:rsidR="008651A0">
        <w:rPr>
          <w:rFonts w:ascii="Times New Roman" w:hAnsi="Times New Roman" w:cs="Times New Roman"/>
          <w:sz w:val="24"/>
          <w:szCs w:val="24"/>
        </w:rPr>
        <w:t xml:space="preserve">диагностировать скрытую и явную аспирацию  и осуществлять </w:t>
      </w:r>
      <w:r>
        <w:rPr>
          <w:rFonts w:ascii="Times New Roman" w:hAnsi="Times New Roman" w:cs="Times New Roman"/>
          <w:sz w:val="24"/>
          <w:szCs w:val="24"/>
        </w:rPr>
        <w:t xml:space="preserve">отбор пациентов для коррекции дисфагии путем приема 10 мл пудинга </w:t>
      </w:r>
      <w:r w:rsidR="008651A0">
        <w:rPr>
          <w:rFonts w:ascii="Times New Roman" w:hAnsi="Times New Roman" w:cs="Times New Roman"/>
          <w:sz w:val="24"/>
          <w:szCs w:val="24"/>
        </w:rPr>
        <w:t xml:space="preserve">при сохранной способности выполнять ПФЛ </w:t>
      </w:r>
      <w:r>
        <w:rPr>
          <w:rFonts w:ascii="Times New Roman" w:hAnsi="Times New Roman" w:cs="Times New Roman"/>
          <w:sz w:val="24"/>
          <w:szCs w:val="24"/>
        </w:rPr>
        <w:t xml:space="preserve">или рекомендовать </w:t>
      </w:r>
      <w:r w:rsidR="008651A0">
        <w:rPr>
          <w:rFonts w:ascii="Times New Roman" w:hAnsi="Times New Roman" w:cs="Times New Roman"/>
          <w:sz w:val="24"/>
          <w:szCs w:val="24"/>
        </w:rPr>
        <w:t xml:space="preserve">раннюю трахеостомию и гастростомию при нарушении этой способности. </w:t>
      </w:r>
    </w:p>
    <w:p w:rsidR="008651A0" w:rsidRPr="00955DBB" w:rsidRDefault="008651A0" w:rsidP="00E849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Применение загустителя жидкости Резорс Тикен Ап Клиа в дозе 25 г в сутки на 700 мл жидкости с употреблением пудинга в виде разовых болюсов объемом 10 мл приводит к достоверному уменьшению депрессивных рас</w:t>
      </w:r>
      <w:r w:rsidR="0022323A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тройств и улучшению эмоционального компонента качества жизни, </w:t>
      </w:r>
      <w:r w:rsidR="00C54229">
        <w:rPr>
          <w:rFonts w:ascii="Times New Roman" w:hAnsi="Times New Roman" w:cs="Times New Roman"/>
          <w:sz w:val="24"/>
          <w:szCs w:val="24"/>
        </w:rPr>
        <w:t xml:space="preserve">к номинальному улучшению функции глотания, </w:t>
      </w:r>
      <w:r>
        <w:rPr>
          <w:rFonts w:ascii="Times New Roman" w:hAnsi="Times New Roman" w:cs="Times New Roman"/>
          <w:sz w:val="24"/>
          <w:szCs w:val="24"/>
        </w:rPr>
        <w:t xml:space="preserve">а также стабилизирует индекс массы тела и показатели пикфлуометрии (силу кашлевого толчка) у больных БАС и орофарингеальной дисфагией. </w:t>
      </w:r>
    </w:p>
    <w:p w:rsidR="00106026" w:rsidRPr="009E0E32" w:rsidRDefault="00C54229" w:rsidP="00E849E7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54229">
        <w:rPr>
          <w:rFonts w:ascii="Times New Roman" w:hAnsi="Times New Roman" w:cs="Times New Roman"/>
          <w:b/>
          <w:sz w:val="24"/>
          <w:szCs w:val="24"/>
        </w:rPr>
        <w:t>Список</w:t>
      </w:r>
      <w:r w:rsidRPr="009E0E3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C54229">
        <w:rPr>
          <w:rFonts w:ascii="Times New Roman" w:hAnsi="Times New Roman" w:cs="Times New Roman"/>
          <w:b/>
          <w:sz w:val="24"/>
          <w:szCs w:val="24"/>
        </w:rPr>
        <w:t>литературы</w:t>
      </w:r>
    </w:p>
    <w:p w:rsidR="00E849E7" w:rsidRPr="00170713" w:rsidRDefault="00106026" w:rsidP="002B236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9E0E3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lastRenderedPageBreak/>
        <w:t>1.</w:t>
      </w:r>
      <w:r w:rsidR="00E849E7" w:rsidRPr="009E0E3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E849E7" w:rsidRPr="0017071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Andersen</w:t>
      </w:r>
      <w:r w:rsidR="00E849E7" w:rsidRPr="009E0E3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E849E7" w:rsidRPr="0017071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PM</w:t>
      </w:r>
      <w:r w:rsidR="00E849E7" w:rsidRPr="009E0E3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. </w:t>
      </w:r>
      <w:r w:rsidR="00E849E7" w:rsidRPr="0017071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Amyotrophic lateral sclerosis and Cu/Zn-superoxide dismutase. A clinical, genetic and enzymatic study. Doctoral thesis Umeå University: Umeå, Sweden, 1997, р. 235.</w:t>
      </w:r>
    </w:p>
    <w:p w:rsidR="00106026" w:rsidRPr="00170713" w:rsidRDefault="00E849E7" w:rsidP="00E849E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9E0E3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2. </w:t>
      </w:r>
      <w:r w:rsidR="00106026" w:rsidRPr="0017071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Cook</w:t>
      </w:r>
      <w:r w:rsidR="00106026" w:rsidRPr="009E0E3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106026" w:rsidRPr="0017071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IJ</w:t>
      </w:r>
      <w:r w:rsidR="00106026" w:rsidRPr="009E0E3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="00106026" w:rsidRPr="0017071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Kahrilas</w:t>
      </w:r>
      <w:r w:rsidR="00106026" w:rsidRPr="009E0E3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106026" w:rsidRPr="0017071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PJ</w:t>
      </w:r>
      <w:r w:rsidR="00106026" w:rsidRPr="009E0E3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. </w:t>
      </w:r>
      <w:r w:rsidR="00106026" w:rsidRPr="0017071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AGA technical review of management of oropharyngeal dysphagia. Gastroenterology 1999, 116 (2): 455-478.</w:t>
      </w:r>
    </w:p>
    <w:p w:rsidR="00106026" w:rsidRPr="00170713" w:rsidRDefault="00E849E7" w:rsidP="00E849E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17071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3</w:t>
      </w:r>
      <w:r w:rsidR="00106026" w:rsidRPr="0017071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 Clave P, Terra R, de Kraa M, Serra M. Approaching oropharyngeal dysphagia. Rev Esp Enferm Dig 2004, 94(2): 119-31</w:t>
      </w:r>
    </w:p>
    <w:p w:rsidR="007C5819" w:rsidRPr="00170713" w:rsidRDefault="00E849E7" w:rsidP="00E849E7">
      <w:pPr>
        <w:pStyle w:val="1"/>
        <w:shd w:val="clear" w:color="auto" w:fill="FFFFFF"/>
        <w:spacing w:before="90" w:beforeAutospacing="0" w:after="90" w:afterAutospacing="0" w:line="270" w:lineRule="atLeast"/>
        <w:jc w:val="both"/>
        <w:rPr>
          <w:b w:val="0"/>
          <w:color w:val="000000" w:themeColor="text1"/>
          <w:sz w:val="24"/>
          <w:szCs w:val="24"/>
          <w:lang w:val="en-US"/>
        </w:rPr>
      </w:pPr>
      <w:r w:rsidRPr="009E0E32">
        <w:rPr>
          <w:b w:val="0"/>
          <w:color w:val="000000" w:themeColor="text1"/>
          <w:sz w:val="24"/>
          <w:szCs w:val="24"/>
          <w:lang w:val="en-US"/>
        </w:rPr>
        <w:t>4</w:t>
      </w:r>
      <w:r w:rsidR="007C5819" w:rsidRPr="00170713">
        <w:rPr>
          <w:b w:val="0"/>
          <w:color w:val="000000" w:themeColor="text1"/>
          <w:sz w:val="24"/>
          <w:szCs w:val="24"/>
          <w:lang w:val="en-US"/>
        </w:rPr>
        <w:t xml:space="preserve">. </w:t>
      </w:r>
      <w:r w:rsidR="00000000">
        <w:fldChar w:fldCharType="begin"/>
      </w:r>
      <w:r w:rsidR="00000000" w:rsidRPr="009E0E32">
        <w:rPr>
          <w:lang w:val="en-US"/>
        </w:rPr>
        <w:instrText>HYPERLINK "http://www.ncbi.nlm.nih.gov/pubmed/?term=Sorenson%20EJ%5BAuthor%5D&amp;cauthor=true&amp;cauthor_uid=17453635"</w:instrText>
      </w:r>
      <w:r w:rsidR="00000000">
        <w:fldChar w:fldCharType="separate"/>
      </w:r>
      <w:r w:rsidR="007C5819" w:rsidRPr="00170713">
        <w:rPr>
          <w:rStyle w:val="a4"/>
          <w:b w:val="0"/>
          <w:color w:val="000000" w:themeColor="text1"/>
          <w:sz w:val="24"/>
          <w:szCs w:val="24"/>
          <w:u w:val="none"/>
          <w:lang w:val="en-US"/>
        </w:rPr>
        <w:t>Sorenson EJ</w:t>
      </w:r>
      <w:r w:rsidR="00000000">
        <w:rPr>
          <w:rStyle w:val="a4"/>
          <w:b w:val="0"/>
          <w:color w:val="000000" w:themeColor="text1"/>
          <w:sz w:val="24"/>
          <w:szCs w:val="24"/>
          <w:u w:val="none"/>
          <w:lang w:val="en-US"/>
        </w:rPr>
        <w:fldChar w:fldCharType="end"/>
      </w:r>
      <w:r w:rsidR="007C5819" w:rsidRPr="00170713">
        <w:rPr>
          <w:b w:val="0"/>
          <w:color w:val="000000" w:themeColor="text1"/>
          <w:sz w:val="24"/>
          <w:szCs w:val="24"/>
          <w:vertAlign w:val="superscript"/>
          <w:lang w:val="en-US"/>
        </w:rPr>
        <w:t>1</w:t>
      </w:r>
      <w:r w:rsidR="007C5819" w:rsidRPr="00170713">
        <w:rPr>
          <w:b w:val="0"/>
          <w:color w:val="000000" w:themeColor="text1"/>
          <w:sz w:val="24"/>
          <w:szCs w:val="24"/>
          <w:lang w:val="en-US"/>
        </w:rPr>
        <w:t>,</w:t>
      </w:r>
      <w:r w:rsidR="007C5819" w:rsidRPr="00170713">
        <w:rPr>
          <w:rStyle w:val="apple-converted-space"/>
          <w:b w:val="0"/>
          <w:color w:val="000000" w:themeColor="text1"/>
          <w:sz w:val="24"/>
          <w:szCs w:val="24"/>
          <w:lang w:val="en-US"/>
        </w:rPr>
        <w:t> </w:t>
      </w:r>
      <w:r w:rsidR="00000000">
        <w:fldChar w:fldCharType="begin"/>
      </w:r>
      <w:r w:rsidR="00000000" w:rsidRPr="009E0E32">
        <w:rPr>
          <w:lang w:val="en-US"/>
        </w:rPr>
        <w:instrText>HYPERLINK "http://www.ncbi.nlm.nih.gov/pubmed/?term=Crum%20B%5BAuthor%5D&amp;cauthor=true&amp;cauthor_uid=17453635"</w:instrText>
      </w:r>
      <w:r w:rsidR="00000000">
        <w:fldChar w:fldCharType="separate"/>
      </w:r>
      <w:r w:rsidR="007C5819" w:rsidRPr="00170713">
        <w:rPr>
          <w:rStyle w:val="a4"/>
          <w:b w:val="0"/>
          <w:color w:val="000000" w:themeColor="text1"/>
          <w:sz w:val="24"/>
          <w:szCs w:val="24"/>
          <w:u w:val="none"/>
          <w:lang w:val="en-US"/>
        </w:rPr>
        <w:t>Crum B</w:t>
      </w:r>
      <w:r w:rsidR="00000000">
        <w:rPr>
          <w:rStyle w:val="a4"/>
          <w:b w:val="0"/>
          <w:color w:val="000000" w:themeColor="text1"/>
          <w:sz w:val="24"/>
          <w:szCs w:val="24"/>
          <w:u w:val="none"/>
          <w:lang w:val="en-US"/>
        </w:rPr>
        <w:fldChar w:fldCharType="end"/>
      </w:r>
      <w:r w:rsidR="007C5819" w:rsidRPr="00170713">
        <w:rPr>
          <w:b w:val="0"/>
          <w:color w:val="000000" w:themeColor="text1"/>
          <w:sz w:val="24"/>
          <w:szCs w:val="24"/>
          <w:lang w:val="en-US"/>
        </w:rPr>
        <w:t>,</w:t>
      </w:r>
      <w:r w:rsidR="007C5819" w:rsidRPr="00170713">
        <w:rPr>
          <w:rStyle w:val="apple-converted-space"/>
          <w:b w:val="0"/>
          <w:color w:val="000000" w:themeColor="text1"/>
          <w:sz w:val="24"/>
          <w:szCs w:val="24"/>
          <w:lang w:val="en-US"/>
        </w:rPr>
        <w:t> </w:t>
      </w:r>
      <w:r w:rsidR="00000000">
        <w:fldChar w:fldCharType="begin"/>
      </w:r>
      <w:r w:rsidR="00000000" w:rsidRPr="009E0E32">
        <w:rPr>
          <w:lang w:val="en-US"/>
        </w:rPr>
        <w:instrText>HYPERLINK "http://www.ncbi.nlm.nih.gov/pubmed/?term=Stevens%20JC%5BAuthor%5D&amp;cauthor=true&amp;cauthor_uid=17453635"</w:instrText>
      </w:r>
      <w:r w:rsidR="00000000">
        <w:fldChar w:fldCharType="separate"/>
      </w:r>
      <w:r w:rsidR="007C5819" w:rsidRPr="00170713">
        <w:rPr>
          <w:rStyle w:val="a4"/>
          <w:b w:val="0"/>
          <w:color w:val="000000" w:themeColor="text1"/>
          <w:sz w:val="24"/>
          <w:szCs w:val="24"/>
          <w:u w:val="none"/>
          <w:lang w:val="en-US"/>
        </w:rPr>
        <w:t>Stevens JC</w:t>
      </w:r>
      <w:r w:rsidR="00000000">
        <w:rPr>
          <w:rStyle w:val="a4"/>
          <w:b w:val="0"/>
          <w:color w:val="000000" w:themeColor="text1"/>
          <w:sz w:val="24"/>
          <w:szCs w:val="24"/>
          <w:u w:val="none"/>
          <w:lang w:val="en-US"/>
        </w:rPr>
        <w:fldChar w:fldCharType="end"/>
      </w:r>
      <w:r w:rsidR="007C5819" w:rsidRPr="00170713">
        <w:rPr>
          <w:b w:val="0"/>
          <w:color w:val="000000" w:themeColor="text1"/>
          <w:sz w:val="24"/>
          <w:szCs w:val="24"/>
          <w:lang w:val="en-US"/>
        </w:rPr>
        <w:t>. Incidence of</w:t>
      </w:r>
      <w:r w:rsidR="007C5819" w:rsidRPr="00170713">
        <w:rPr>
          <w:rStyle w:val="apple-converted-space"/>
          <w:b w:val="0"/>
          <w:color w:val="000000" w:themeColor="text1"/>
          <w:sz w:val="24"/>
          <w:szCs w:val="24"/>
          <w:lang w:val="en-US"/>
        </w:rPr>
        <w:t> </w:t>
      </w:r>
      <w:r w:rsidR="007C5819" w:rsidRPr="00170713">
        <w:rPr>
          <w:rStyle w:val="highlight"/>
          <w:b w:val="0"/>
          <w:color w:val="000000" w:themeColor="text1"/>
          <w:sz w:val="24"/>
          <w:szCs w:val="24"/>
          <w:lang w:val="en-US"/>
        </w:rPr>
        <w:t>aspiration pneumonia</w:t>
      </w:r>
      <w:r w:rsidR="007C5819" w:rsidRPr="00170713">
        <w:rPr>
          <w:rStyle w:val="apple-converted-space"/>
          <w:b w:val="0"/>
          <w:color w:val="000000" w:themeColor="text1"/>
          <w:sz w:val="24"/>
          <w:szCs w:val="24"/>
          <w:lang w:val="en-US"/>
        </w:rPr>
        <w:t> </w:t>
      </w:r>
      <w:r w:rsidR="007C5819" w:rsidRPr="00170713">
        <w:rPr>
          <w:b w:val="0"/>
          <w:color w:val="000000" w:themeColor="text1"/>
          <w:sz w:val="24"/>
          <w:szCs w:val="24"/>
          <w:lang w:val="en-US"/>
        </w:rPr>
        <w:t>in</w:t>
      </w:r>
      <w:r w:rsidR="007C5819" w:rsidRPr="00170713">
        <w:rPr>
          <w:rStyle w:val="apple-converted-space"/>
          <w:b w:val="0"/>
          <w:color w:val="000000" w:themeColor="text1"/>
          <w:sz w:val="24"/>
          <w:szCs w:val="24"/>
          <w:lang w:val="en-US"/>
        </w:rPr>
        <w:t> </w:t>
      </w:r>
      <w:r w:rsidR="007C5819" w:rsidRPr="00170713">
        <w:rPr>
          <w:rStyle w:val="highlight"/>
          <w:b w:val="0"/>
          <w:color w:val="000000" w:themeColor="text1"/>
          <w:sz w:val="24"/>
          <w:szCs w:val="24"/>
          <w:lang w:val="en-US"/>
        </w:rPr>
        <w:t>ALS</w:t>
      </w:r>
      <w:r w:rsidR="007C5819" w:rsidRPr="00170713">
        <w:rPr>
          <w:rStyle w:val="apple-converted-space"/>
          <w:b w:val="0"/>
          <w:color w:val="000000" w:themeColor="text1"/>
          <w:sz w:val="24"/>
          <w:szCs w:val="24"/>
          <w:lang w:val="en-US"/>
        </w:rPr>
        <w:t> </w:t>
      </w:r>
      <w:r w:rsidR="007C5819" w:rsidRPr="00170713">
        <w:rPr>
          <w:b w:val="0"/>
          <w:color w:val="000000" w:themeColor="text1"/>
          <w:sz w:val="24"/>
          <w:szCs w:val="24"/>
          <w:lang w:val="en-US"/>
        </w:rPr>
        <w:t>in Olmsted County, MN.</w:t>
      </w:r>
      <w:hyperlink r:id="rId7" w:tooltip="Amyotrophic lateral sclerosis : official publication of the World Federation of Neurology Research Group on Motor Neuron Diseases." w:history="1">
        <w:r w:rsidR="007C5819" w:rsidRPr="00170713">
          <w:rPr>
            <w:rStyle w:val="a4"/>
            <w:b w:val="0"/>
            <w:color w:val="000000" w:themeColor="text1"/>
            <w:sz w:val="24"/>
            <w:szCs w:val="24"/>
            <w:u w:val="none"/>
            <w:lang w:val="en-US"/>
          </w:rPr>
          <w:t>Amyotroph Lateral Scler.</w:t>
        </w:r>
      </w:hyperlink>
      <w:r w:rsidR="007C5819" w:rsidRPr="00170713">
        <w:rPr>
          <w:rStyle w:val="apple-converted-space"/>
          <w:b w:val="0"/>
          <w:color w:val="000000" w:themeColor="text1"/>
          <w:sz w:val="24"/>
          <w:szCs w:val="24"/>
          <w:lang w:val="en-US"/>
        </w:rPr>
        <w:t> </w:t>
      </w:r>
      <w:r w:rsidR="007C5819" w:rsidRPr="00170713">
        <w:rPr>
          <w:b w:val="0"/>
          <w:color w:val="000000" w:themeColor="text1"/>
          <w:sz w:val="24"/>
          <w:szCs w:val="24"/>
          <w:lang w:val="en-US"/>
        </w:rPr>
        <w:t>2007 Apr;8(2):87-9.</w:t>
      </w:r>
    </w:p>
    <w:p w:rsidR="005673AE" w:rsidRPr="00170713" w:rsidRDefault="00E849E7" w:rsidP="00E849E7">
      <w:pPr>
        <w:pStyle w:val="2"/>
        <w:shd w:val="clear" w:color="auto" w:fill="FFFFFF"/>
        <w:spacing w:before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</w:pPr>
      <w:r w:rsidRPr="009E0E3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5</w:t>
      </w:r>
      <w:r w:rsidR="007C5819" w:rsidRPr="009E0E3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</w:t>
      </w:r>
      <w:r w:rsidR="007C5819" w:rsidRPr="009E0E3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r w:rsidR="005673AE" w:rsidRPr="009E0E3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. </w:t>
      </w:r>
      <w:r w:rsidR="00000000">
        <w:fldChar w:fldCharType="begin"/>
      </w:r>
      <w:r w:rsidR="00000000" w:rsidRPr="009E0E32">
        <w:rPr>
          <w:lang w:val="en-US"/>
        </w:rPr>
        <w:instrText>HYPERLINK "http://www.ncbi.nlm.nih.gov/pubmed/?term=Murono%20S%5BAuthor%5D&amp;cauthor=true&amp;cauthor_uid=25466359"</w:instrText>
      </w:r>
      <w:r w:rsidR="00000000">
        <w:fldChar w:fldCharType="separate"/>
      </w:r>
      <w:r w:rsidR="005673AE" w:rsidRPr="001707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Murono S</w:t>
      </w:r>
      <w:r w:rsidR="000000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fldChar w:fldCharType="end"/>
      </w:r>
      <w:r w:rsidR="005673AE" w:rsidRPr="00170713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en-US" w:eastAsia="ru-RU"/>
        </w:rPr>
        <w:t>1</w:t>
      </w:r>
      <w:r w:rsidR="005673AE" w:rsidRPr="001707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, </w:t>
      </w:r>
      <w:hyperlink r:id="rId8" w:history="1">
        <w:r w:rsidR="005673AE" w:rsidRPr="00170713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val="en-US" w:eastAsia="ru-RU"/>
          </w:rPr>
          <w:t>Hamaguchi T</w:t>
        </w:r>
      </w:hyperlink>
      <w:r w:rsidR="005673AE" w:rsidRPr="00170713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en-US" w:eastAsia="ru-RU"/>
        </w:rPr>
        <w:t>2</w:t>
      </w:r>
      <w:r w:rsidR="005673AE" w:rsidRPr="001707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, </w:t>
      </w:r>
      <w:hyperlink r:id="rId9" w:history="1">
        <w:r w:rsidR="005673AE" w:rsidRPr="00170713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val="en-US" w:eastAsia="ru-RU"/>
          </w:rPr>
          <w:t>Yoshida H</w:t>
        </w:r>
      </w:hyperlink>
      <w:r w:rsidR="005673AE" w:rsidRPr="00170713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en-US" w:eastAsia="ru-RU"/>
        </w:rPr>
        <w:t>3</w:t>
      </w:r>
      <w:r w:rsidR="005673AE" w:rsidRPr="001707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, </w:t>
      </w:r>
      <w:hyperlink r:id="rId10" w:history="1">
        <w:r w:rsidR="005673AE" w:rsidRPr="00170713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val="en-US" w:eastAsia="ru-RU"/>
          </w:rPr>
          <w:t>Nakanishi Y</w:t>
        </w:r>
      </w:hyperlink>
      <w:r w:rsidR="005673AE" w:rsidRPr="00170713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en-US" w:eastAsia="ru-RU"/>
        </w:rPr>
        <w:t>3</w:t>
      </w:r>
      <w:r w:rsidR="005673AE" w:rsidRPr="001707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, </w:t>
      </w:r>
      <w:hyperlink r:id="rId11" w:history="1">
        <w:r w:rsidR="005673AE" w:rsidRPr="00170713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val="en-US" w:eastAsia="ru-RU"/>
          </w:rPr>
          <w:t>Tsuji A</w:t>
        </w:r>
      </w:hyperlink>
      <w:r w:rsidR="005673AE" w:rsidRPr="00170713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en-US" w:eastAsia="ru-RU"/>
        </w:rPr>
        <w:t>3</w:t>
      </w:r>
      <w:r w:rsidR="005673AE" w:rsidRPr="001707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, </w:t>
      </w:r>
      <w:hyperlink r:id="rId12" w:history="1">
        <w:r w:rsidR="005673AE" w:rsidRPr="00170713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val="en-US" w:eastAsia="ru-RU"/>
          </w:rPr>
          <w:t>Endo K</w:t>
        </w:r>
      </w:hyperlink>
      <w:r w:rsidR="005673AE" w:rsidRPr="00170713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en-US" w:eastAsia="ru-RU"/>
        </w:rPr>
        <w:t>3</w:t>
      </w:r>
      <w:r w:rsidR="005673AE" w:rsidRPr="001707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, </w:t>
      </w:r>
      <w:hyperlink r:id="rId13" w:history="1">
        <w:r w:rsidR="005673AE" w:rsidRPr="00170713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val="en-US" w:eastAsia="ru-RU"/>
          </w:rPr>
          <w:t>Kondo S</w:t>
        </w:r>
      </w:hyperlink>
      <w:r w:rsidR="005673AE" w:rsidRPr="00170713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en-US" w:eastAsia="ru-RU"/>
        </w:rPr>
        <w:t>3</w:t>
      </w:r>
      <w:r w:rsidR="005673AE" w:rsidRPr="001707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, </w:t>
      </w:r>
      <w:hyperlink r:id="rId14" w:history="1">
        <w:r w:rsidR="005673AE" w:rsidRPr="00170713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val="en-US" w:eastAsia="ru-RU"/>
          </w:rPr>
          <w:t>Wakisaka N</w:t>
        </w:r>
      </w:hyperlink>
      <w:r w:rsidR="005673AE" w:rsidRPr="00170713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en-US" w:eastAsia="ru-RU"/>
        </w:rPr>
        <w:t>3</w:t>
      </w:r>
      <w:r w:rsidR="005673AE" w:rsidRPr="001707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, </w:t>
      </w:r>
      <w:hyperlink r:id="rId15" w:history="1">
        <w:r w:rsidR="005673AE" w:rsidRPr="00170713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val="en-US" w:eastAsia="ru-RU"/>
          </w:rPr>
          <w:t>Yamada M</w:t>
        </w:r>
      </w:hyperlink>
      <w:r w:rsidR="005673AE" w:rsidRPr="00170713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en-US" w:eastAsia="ru-RU"/>
        </w:rPr>
        <w:t>2</w:t>
      </w:r>
      <w:r w:rsidR="005673AE" w:rsidRPr="001707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, </w:t>
      </w:r>
      <w:hyperlink r:id="rId16" w:history="1">
        <w:r w:rsidR="005673AE" w:rsidRPr="00170713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val="en-US" w:eastAsia="ru-RU"/>
          </w:rPr>
          <w:t>Yoshizaki T</w:t>
        </w:r>
      </w:hyperlink>
      <w:r w:rsidR="005673AE" w:rsidRPr="00170713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en-US" w:eastAsia="ru-RU"/>
        </w:rPr>
        <w:t>3</w:t>
      </w:r>
      <w:r w:rsidR="005673AE" w:rsidRPr="001707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.</w:t>
      </w:r>
      <w:r w:rsidR="005673AE" w:rsidRPr="00170713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val="en-US" w:eastAsia="ru-RU"/>
        </w:rPr>
        <w:t xml:space="preserve"> Evaluation of dysphagia at the initial diagnosis of amyotrophic lateral sclerosis. </w:t>
      </w:r>
      <w:hyperlink r:id="rId17" w:tooltip="Auris, nasus, larynx." w:history="1">
        <w:r w:rsidR="005673AE" w:rsidRPr="00170713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val="en-US" w:eastAsia="ru-RU"/>
          </w:rPr>
          <w:t>Auris Nasus Larynx.</w:t>
        </w:r>
      </w:hyperlink>
      <w:r w:rsidR="005673AE" w:rsidRPr="001707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 2015 Jun;42(3):213-7. </w:t>
      </w:r>
    </w:p>
    <w:p w:rsidR="005673AE" w:rsidRPr="00170713" w:rsidRDefault="00E849E7" w:rsidP="00E849E7">
      <w:pPr>
        <w:pStyle w:val="Default"/>
        <w:jc w:val="both"/>
        <w:rPr>
          <w:rFonts w:ascii="Times New Roman" w:hAnsi="Times New Roman" w:cs="Times New Roman"/>
          <w:i/>
          <w:iCs/>
          <w:color w:val="000000" w:themeColor="text1"/>
          <w:lang w:val="en-US"/>
        </w:rPr>
      </w:pPr>
      <w:r w:rsidRPr="009E0E32">
        <w:rPr>
          <w:rFonts w:ascii="Times New Roman" w:eastAsia="Times New Roman" w:hAnsi="Times New Roman" w:cs="Times New Roman"/>
          <w:color w:val="000000" w:themeColor="text1"/>
          <w:lang w:val="en-US" w:eastAsia="ru-RU"/>
        </w:rPr>
        <w:t>6</w:t>
      </w:r>
      <w:r w:rsidR="005673AE" w:rsidRPr="009E0E32">
        <w:rPr>
          <w:rFonts w:ascii="Times New Roman" w:eastAsia="Times New Roman" w:hAnsi="Times New Roman" w:cs="Times New Roman"/>
          <w:color w:val="000000" w:themeColor="text1"/>
          <w:lang w:val="en-US" w:eastAsia="ru-RU"/>
        </w:rPr>
        <w:t>.</w:t>
      </w:r>
      <w:r w:rsidR="005673AE" w:rsidRPr="009E0E32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r w:rsidR="005673AE" w:rsidRPr="00170713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r w:rsidR="005673AE" w:rsidRPr="00170713">
        <w:rPr>
          <w:rFonts w:ascii="Times New Roman" w:hAnsi="Times New Roman" w:cs="Times New Roman"/>
          <w:i/>
          <w:iCs/>
          <w:color w:val="000000" w:themeColor="text1"/>
          <w:lang w:val="en-US"/>
        </w:rPr>
        <w:t>Belafsky et al. Validity and Reliability of Eating Assessment Tool (EAT-10). Annals of Otology, Rhinology and Laryngology. 2008;17 (12):919-24.</w:t>
      </w:r>
    </w:p>
    <w:p w:rsidR="005673AE" w:rsidRPr="00170713" w:rsidRDefault="005673AE" w:rsidP="00E849E7">
      <w:pPr>
        <w:pStyle w:val="Default"/>
        <w:jc w:val="both"/>
        <w:rPr>
          <w:rFonts w:ascii="Times New Roman" w:hAnsi="Times New Roman" w:cs="Times New Roman"/>
          <w:color w:val="000000" w:themeColor="text1"/>
          <w:lang w:val="en-US"/>
        </w:rPr>
      </w:pPr>
    </w:p>
    <w:p w:rsidR="005673AE" w:rsidRPr="00170713" w:rsidRDefault="00E849E7" w:rsidP="00E849E7">
      <w:pPr>
        <w:shd w:val="clear" w:color="auto" w:fill="FFFFFF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9E0E3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7</w:t>
      </w:r>
      <w:r w:rsidR="005673AE" w:rsidRPr="0017071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. </w:t>
      </w:r>
      <w:r w:rsidR="00000000">
        <w:fldChar w:fldCharType="begin"/>
      </w:r>
      <w:r w:rsidR="00000000" w:rsidRPr="009E0E32">
        <w:rPr>
          <w:lang w:val="en-US"/>
        </w:rPr>
        <w:instrText>HYPERLINK "http://www.ncbi.nlm.nih.gov/pubmed/?term=Luchesi%20KF%5BAuthor%5D&amp;cauthor=true&amp;cauthor_uid=24408486"</w:instrText>
      </w:r>
      <w:r w:rsidR="00000000">
        <w:fldChar w:fldCharType="separate"/>
      </w:r>
      <w:r w:rsidR="005673AE" w:rsidRPr="00170713">
        <w:rPr>
          <w:rStyle w:val="a4"/>
          <w:rFonts w:ascii="Times New Roman" w:hAnsi="Times New Roman" w:cs="Times New Roman"/>
          <w:color w:val="000000" w:themeColor="text1"/>
          <w:sz w:val="24"/>
          <w:szCs w:val="24"/>
          <w:u w:val="none"/>
          <w:lang w:val="en-US"/>
        </w:rPr>
        <w:t>Luchesi KF</w:t>
      </w:r>
      <w:r w:rsidR="00000000">
        <w:rPr>
          <w:rStyle w:val="a4"/>
          <w:rFonts w:ascii="Times New Roman" w:hAnsi="Times New Roman" w:cs="Times New Roman"/>
          <w:color w:val="000000" w:themeColor="text1"/>
          <w:sz w:val="24"/>
          <w:szCs w:val="24"/>
          <w:u w:val="none"/>
          <w:lang w:val="en-US"/>
        </w:rPr>
        <w:fldChar w:fldCharType="end"/>
      </w:r>
      <w:r w:rsidR="005673AE" w:rsidRPr="0017071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,</w:t>
      </w:r>
      <w:r w:rsidR="005673AE" w:rsidRPr="00170713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 </w:t>
      </w:r>
      <w:hyperlink r:id="rId18" w:history="1">
        <w:r w:rsidR="005673AE" w:rsidRPr="00170713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Kitamura S</w:t>
        </w:r>
      </w:hyperlink>
      <w:r w:rsidR="005673AE" w:rsidRPr="0017071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,</w:t>
      </w:r>
      <w:r w:rsidR="005673AE" w:rsidRPr="00170713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 </w:t>
      </w:r>
      <w:hyperlink r:id="rId19" w:history="1">
        <w:r w:rsidR="005673AE" w:rsidRPr="00170713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Mourão LF</w:t>
        </w:r>
      </w:hyperlink>
      <w:r w:rsidR="005673AE" w:rsidRPr="0017071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 Management of</w:t>
      </w:r>
      <w:r w:rsidR="005673AE" w:rsidRPr="00170713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 </w:t>
      </w:r>
      <w:r w:rsidR="005673AE" w:rsidRPr="00170713">
        <w:rPr>
          <w:rStyle w:val="highlight"/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dysphagia</w:t>
      </w:r>
      <w:r w:rsidR="005673AE" w:rsidRPr="00170713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 </w:t>
      </w:r>
      <w:r w:rsidR="005673AE" w:rsidRPr="0017071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in Parkinson's disease and amyotrophic lateral sclerosis. </w:t>
      </w:r>
      <w:hyperlink r:id="rId20" w:tooltip="CoDAS." w:history="1">
        <w:r w:rsidR="005673AE" w:rsidRPr="00170713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Codas.</w:t>
        </w:r>
      </w:hyperlink>
      <w:r w:rsidR="005673AE" w:rsidRPr="00170713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 </w:t>
      </w:r>
      <w:r w:rsidR="005673AE" w:rsidRPr="0017071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2013;25(4):358-64.</w:t>
      </w:r>
    </w:p>
    <w:p w:rsidR="00CC7718" w:rsidRPr="009E0E32" w:rsidRDefault="00E849E7" w:rsidP="00E849E7">
      <w:pPr>
        <w:pStyle w:val="2"/>
        <w:shd w:val="clear" w:color="auto" w:fill="FFFFFF"/>
        <w:spacing w:before="0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</w:pPr>
      <w:r w:rsidRPr="00170713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CC7718" w:rsidRPr="0017071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CC7718" w:rsidRPr="001707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Г</w:t>
      </w:r>
      <w:r w:rsidR="00CC7718" w:rsidRPr="00170713">
        <w:rPr>
          <w:rStyle w:val="a5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  <w:t>. Н. Левицкий  А. С. Левицкий  В. М. Гилод </w:t>
      </w:r>
      <w:r w:rsidR="00CC7718" w:rsidRPr="00170713">
        <w:rPr>
          <w:rStyle w:val="apple-converted-space"/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 </w:t>
      </w:r>
      <w:r w:rsidR="00CC7718" w:rsidRPr="0017071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Психические нарушения у больных боковым амиотрофическим склерозом и членов их семей </w:t>
      </w:r>
      <w:r w:rsidR="00CC7718" w:rsidRPr="001707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Журнал неврологии и психиатрии им. С</w:t>
      </w:r>
      <w:r w:rsidR="00CC7718" w:rsidRPr="009E0E3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.</w:t>
      </w:r>
      <w:r w:rsidR="00CC7718" w:rsidRPr="001707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</w:t>
      </w:r>
      <w:r w:rsidR="00CC7718" w:rsidRPr="009E0E3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. </w:t>
      </w:r>
      <w:r w:rsidR="00CC7718" w:rsidRPr="001707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Корсакова</w:t>
      </w:r>
      <w:r w:rsidR="00CC7718" w:rsidRPr="009E0E3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  2015; 2: 64-67</w:t>
      </w:r>
    </w:p>
    <w:p w:rsidR="00E849E7" w:rsidRPr="00170713" w:rsidRDefault="00E849E7" w:rsidP="00E849E7">
      <w:pPr>
        <w:shd w:val="clear" w:color="auto" w:fill="FFFFFF"/>
        <w:spacing w:before="90" w:after="90" w:line="270" w:lineRule="atLeast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</w:pPr>
      <w:r w:rsidRPr="009E0E3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9</w:t>
      </w:r>
      <w:r w:rsidRPr="0017071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. </w:t>
      </w:r>
      <w:r w:rsidR="00000000">
        <w:fldChar w:fldCharType="begin"/>
      </w:r>
      <w:r w:rsidR="00000000" w:rsidRPr="009E0E32">
        <w:rPr>
          <w:lang w:val="en-US"/>
        </w:rPr>
        <w:instrText>HYPERLINK "http://www.ncbi.nlm.nih.gov/pubmed/?term=Paris%20G%5BAuthor%5D&amp;cauthor=true&amp;cauthor_uid=23278936"</w:instrText>
      </w:r>
      <w:r w:rsidR="00000000">
        <w:fldChar w:fldCharType="separate"/>
      </w:r>
      <w:r w:rsidRPr="001707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Paris G</w:t>
      </w:r>
      <w:r w:rsidR="000000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fldChar w:fldCharType="end"/>
      </w:r>
      <w:r w:rsidRPr="00170713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en-US" w:eastAsia="ru-RU"/>
        </w:rPr>
        <w:t>1</w:t>
      </w:r>
      <w:r w:rsidRPr="001707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, </w:t>
      </w:r>
      <w:hyperlink r:id="rId21" w:history="1">
        <w:r w:rsidRPr="00170713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val="en-US" w:eastAsia="ru-RU"/>
          </w:rPr>
          <w:t>Martinaud O</w:t>
        </w:r>
      </w:hyperlink>
      <w:r w:rsidRPr="001707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, </w:t>
      </w:r>
      <w:r w:rsidR="00000000">
        <w:fldChar w:fldCharType="begin"/>
      </w:r>
      <w:r w:rsidR="00000000" w:rsidRPr="009E0E32">
        <w:rPr>
          <w:lang w:val="en-US"/>
        </w:rPr>
        <w:instrText>HYPERLINK "http://www.ncbi.nlm.nih.gov/pubmed/?term=Petit%20A%5BAuthor%5D&amp;cauthor=true&amp;cauthor_uid=23278936"</w:instrText>
      </w:r>
      <w:r w:rsidR="00000000">
        <w:fldChar w:fldCharType="separate"/>
      </w:r>
      <w:r w:rsidRPr="001707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Petit A</w:t>
      </w:r>
      <w:r w:rsidR="000000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fldChar w:fldCharType="end"/>
      </w:r>
      <w:r w:rsidRPr="001707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, </w:t>
      </w:r>
      <w:hyperlink r:id="rId22" w:history="1">
        <w:r w:rsidRPr="00170713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val="en-US" w:eastAsia="ru-RU"/>
          </w:rPr>
          <w:t>Cuvelier A</w:t>
        </w:r>
      </w:hyperlink>
      <w:r w:rsidRPr="001707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, </w:t>
      </w:r>
      <w:hyperlink r:id="rId23" w:history="1">
        <w:r w:rsidRPr="00170713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val="en-US" w:eastAsia="ru-RU"/>
          </w:rPr>
          <w:t>Hannequin D</w:t>
        </w:r>
      </w:hyperlink>
      <w:r w:rsidRPr="001707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, </w:t>
      </w:r>
      <w:r w:rsidR="00000000">
        <w:fldChar w:fldCharType="begin"/>
      </w:r>
      <w:r w:rsidR="00000000" w:rsidRPr="009E0E32">
        <w:rPr>
          <w:lang w:val="en-US"/>
        </w:rPr>
        <w:instrText>HYPERLINK "http://www.ncbi.nlm.nih.gov/pubmed/?term=Roppeneck%20P%5BAuthor%5D&amp;cauthor=true&amp;cauthor_uid=23278936"</w:instrText>
      </w:r>
      <w:r w:rsidR="00000000">
        <w:fldChar w:fldCharType="separate"/>
      </w:r>
      <w:r w:rsidRPr="001707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Roppeneck P</w:t>
      </w:r>
      <w:r w:rsidR="000000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fldChar w:fldCharType="end"/>
      </w:r>
      <w:r w:rsidRPr="001707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, </w:t>
      </w:r>
      <w:hyperlink r:id="rId24" w:history="1">
        <w:r w:rsidRPr="00170713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val="en-US" w:eastAsia="ru-RU"/>
          </w:rPr>
          <w:t>Verin E</w:t>
        </w:r>
      </w:hyperlink>
      <w:r w:rsidRPr="0017071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.  </w:t>
      </w:r>
      <w:r w:rsidRPr="00170713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170713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val="en-US" w:eastAsia="ru-RU"/>
        </w:rPr>
        <w:t xml:space="preserve">ropharyngeal dysphagia in amyotrophic lateral sclerosis alters quality of life.  </w:t>
      </w:r>
      <w:hyperlink r:id="rId25" w:tooltip="Journal of oral rehabilitation." w:history="1">
        <w:r w:rsidRPr="00170713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val="en-US" w:eastAsia="ru-RU"/>
          </w:rPr>
          <w:t>J Oral Rehabil.</w:t>
        </w:r>
      </w:hyperlink>
      <w:r w:rsidRPr="001707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 2013 Mar;40(3):199-204. </w:t>
      </w:r>
    </w:p>
    <w:p w:rsidR="00AC54B7" w:rsidRPr="00170713" w:rsidRDefault="00AC54B7" w:rsidP="00E849E7">
      <w:pPr>
        <w:shd w:val="clear" w:color="auto" w:fill="FFFFFF"/>
        <w:spacing w:before="90" w:after="90" w:line="270" w:lineRule="atLeast"/>
        <w:jc w:val="both"/>
        <w:outlineLvl w:val="0"/>
        <w:rPr>
          <w:rFonts w:ascii="Times New Roman" w:hAnsi="Times New Roman" w:cs="Times New Roman"/>
          <w:snapToGrid w:val="0"/>
          <w:color w:val="000000" w:themeColor="text1"/>
          <w:sz w:val="24"/>
          <w:szCs w:val="24"/>
          <w:lang w:val="en-US"/>
        </w:rPr>
      </w:pPr>
      <w:r w:rsidRPr="00170713">
        <w:rPr>
          <w:rFonts w:ascii="Times New Roman" w:hAnsi="Times New Roman" w:cs="Times New Roman"/>
          <w:snapToGrid w:val="0"/>
          <w:color w:val="000000" w:themeColor="text1"/>
          <w:sz w:val="24"/>
          <w:szCs w:val="24"/>
          <w:lang w:val="en-US"/>
        </w:rPr>
        <w:t xml:space="preserve">10. Brooks BR, Miller RG, Swash M, Munsat TL and Airlie House “Current Issues in ALS Therapeutic Trials” Workshop Contributors (1998). El Escorial Revisted: Revised Criteria for the Diagnosis of Amyotrophic Lateral Sclerosis. </w:t>
      </w:r>
      <w:r w:rsidR="00000000">
        <w:fldChar w:fldCharType="begin"/>
      </w:r>
      <w:r w:rsidR="00000000" w:rsidRPr="009E0E32">
        <w:rPr>
          <w:lang w:val="en-US"/>
        </w:rPr>
        <w:instrText>HYPERLINK "http://www.wfnals.org/Articles/elescorial1998.html"</w:instrText>
      </w:r>
      <w:r w:rsidR="00000000">
        <w:fldChar w:fldCharType="separate"/>
      </w:r>
      <w:r w:rsidRPr="00170713"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http://www.wfnals.org/Articles/elescorial1998.html</w:t>
      </w:r>
      <w:r w:rsidR="00000000"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en-US"/>
        </w:rPr>
        <w:fldChar w:fldCharType="end"/>
      </w:r>
      <w:r w:rsidRPr="00170713">
        <w:rPr>
          <w:rFonts w:ascii="Times New Roman" w:hAnsi="Times New Roman" w:cs="Times New Roman"/>
          <w:snapToGrid w:val="0"/>
          <w:color w:val="000000" w:themeColor="text1"/>
          <w:sz w:val="24"/>
          <w:szCs w:val="24"/>
          <w:lang w:val="en-US"/>
        </w:rPr>
        <w:t xml:space="preserve"> (The WFN/ALS Website).</w:t>
      </w:r>
    </w:p>
    <w:p w:rsidR="00AC54B7" w:rsidRPr="00170713" w:rsidRDefault="00AC54B7" w:rsidP="00AC54B7">
      <w:pPr>
        <w:pStyle w:val="1"/>
        <w:shd w:val="clear" w:color="auto" w:fill="FFFFFF"/>
        <w:jc w:val="both"/>
        <w:rPr>
          <w:b w:val="0"/>
          <w:sz w:val="24"/>
          <w:szCs w:val="24"/>
          <w:lang w:val="en-US"/>
        </w:rPr>
      </w:pPr>
      <w:r w:rsidRPr="00170713">
        <w:rPr>
          <w:b w:val="0"/>
          <w:snapToGrid w:val="0"/>
          <w:color w:val="000000" w:themeColor="text1"/>
          <w:sz w:val="24"/>
          <w:szCs w:val="24"/>
          <w:lang w:val="en-US"/>
        </w:rPr>
        <w:t>11.</w:t>
      </w:r>
      <w:r w:rsidRPr="00170713">
        <w:rPr>
          <w:b w:val="0"/>
          <w:sz w:val="24"/>
          <w:szCs w:val="24"/>
          <w:lang w:val="en-US"/>
        </w:rPr>
        <w:t xml:space="preserve"> Sim M, Reid D, Pallett J, Gordon E. </w:t>
      </w:r>
      <w:hyperlink r:id="rId26" w:history="1">
        <w:r w:rsidRPr="00170713">
          <w:rPr>
            <w:b w:val="0"/>
            <w:sz w:val="24"/>
            <w:szCs w:val="24"/>
            <w:lang w:val="en-US"/>
          </w:rPr>
          <w:t xml:space="preserve">The </w:t>
        </w:r>
        <w:r w:rsidRPr="00170713">
          <w:rPr>
            <w:b w:val="0"/>
            <w:bCs w:val="0"/>
            <w:sz w:val="24"/>
            <w:szCs w:val="24"/>
            <w:lang w:val="en-US"/>
          </w:rPr>
          <w:t>Hamilton</w:t>
        </w:r>
        <w:r w:rsidRPr="00170713">
          <w:rPr>
            <w:b w:val="0"/>
            <w:sz w:val="24"/>
            <w:szCs w:val="24"/>
            <w:lang w:val="en-US"/>
          </w:rPr>
          <w:t xml:space="preserve"> rating </w:t>
        </w:r>
        <w:r w:rsidRPr="00170713">
          <w:rPr>
            <w:b w:val="0"/>
            <w:bCs w:val="0"/>
            <w:sz w:val="24"/>
            <w:szCs w:val="24"/>
            <w:lang w:val="en-US"/>
          </w:rPr>
          <w:t>scale</w:t>
        </w:r>
        <w:r w:rsidRPr="00170713">
          <w:rPr>
            <w:b w:val="0"/>
            <w:sz w:val="24"/>
            <w:szCs w:val="24"/>
            <w:lang w:val="en-US"/>
          </w:rPr>
          <w:t>. An assessment bases on a dothiepin ("prothiaden") versus imipramine ("Tofranil") clinical trial.</w:t>
        </w:r>
      </w:hyperlink>
      <w:r w:rsidRPr="00170713">
        <w:rPr>
          <w:b w:val="0"/>
          <w:sz w:val="24"/>
          <w:szCs w:val="24"/>
          <w:lang w:val="en-US"/>
        </w:rPr>
        <w:t xml:space="preserve">  </w:t>
      </w:r>
      <w:r w:rsidRPr="00170713">
        <w:rPr>
          <w:rStyle w:val="jrnl"/>
          <w:b w:val="0"/>
          <w:sz w:val="24"/>
          <w:szCs w:val="24"/>
          <w:lang w:val="en-US"/>
        </w:rPr>
        <w:t>Int Pharmacopsychiatry</w:t>
      </w:r>
      <w:r w:rsidRPr="00170713">
        <w:rPr>
          <w:b w:val="0"/>
          <w:sz w:val="24"/>
          <w:szCs w:val="24"/>
          <w:lang w:val="en-US"/>
        </w:rPr>
        <w:t>. 1975;10(3):142-8.</w:t>
      </w:r>
    </w:p>
    <w:p w:rsidR="00AC54B7" w:rsidRPr="00170713" w:rsidRDefault="00AC54B7" w:rsidP="00AC54B7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70713">
        <w:rPr>
          <w:rFonts w:ascii="Times New Roman" w:hAnsi="Times New Roman" w:cs="Times New Roman"/>
          <w:sz w:val="24"/>
          <w:szCs w:val="24"/>
          <w:lang w:val="en-US"/>
        </w:rPr>
        <w:t xml:space="preserve">12. </w:t>
      </w:r>
      <w:r w:rsidRPr="00170713">
        <w:rPr>
          <w:rFonts w:ascii="Times New Roman" w:hAnsi="Times New Roman" w:cs="Times New Roman"/>
          <w:sz w:val="24"/>
          <w:szCs w:val="24"/>
          <w:lang w:val="it-IT"/>
        </w:rPr>
        <w:t xml:space="preserve">Cedarbaum JM, Stambler N, Malta E et al. </w:t>
      </w:r>
      <w:r w:rsidRPr="00170713">
        <w:rPr>
          <w:rFonts w:ascii="Times New Roman" w:hAnsi="Times New Roman" w:cs="Times New Roman"/>
          <w:sz w:val="24"/>
          <w:szCs w:val="24"/>
          <w:lang w:val="en-US"/>
        </w:rPr>
        <w:t>The ALS-FRS-R: a revised ALS functional rating scale that incorporates assessment of respiratory function. BDNF ALS Study Group (phase III). J Neurol Sci 1999, 169: 13-21.</w:t>
      </w:r>
    </w:p>
    <w:p w:rsidR="00AC54B7" w:rsidRPr="00170713" w:rsidRDefault="00AC54B7" w:rsidP="00AC54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707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13. </w:t>
      </w:r>
      <w:r w:rsidRPr="00170713">
        <w:rPr>
          <w:rFonts w:ascii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Jenkinson C, Fitzpatrick R, Swash M, Levvy G. ALSAQ User Manual. Hogan Print </w:t>
      </w:r>
      <w:r w:rsidRPr="00170713">
        <w:rPr>
          <w:rFonts w:ascii="Times New Roman" w:hAnsi="Times New Roman" w:cs="Times New Roman"/>
          <w:color w:val="000000"/>
          <w:spacing w:val="-6"/>
          <w:sz w:val="24"/>
          <w:szCs w:val="24"/>
          <w:lang w:val="en-US"/>
        </w:rPr>
        <w:t xml:space="preserve">Partnership, Oxford, 2000, </w:t>
      </w:r>
      <w:r w:rsidRPr="00170713">
        <w:rPr>
          <w:rFonts w:ascii="Times New Roman" w:hAnsi="Times New Roman" w:cs="Times New Roman"/>
          <w:color w:val="000000"/>
          <w:spacing w:val="9"/>
          <w:sz w:val="24"/>
          <w:szCs w:val="24"/>
          <w:lang w:val="en-US"/>
        </w:rPr>
        <w:t>1</w:t>
      </w:r>
      <w:r w:rsidRPr="00170713">
        <w:rPr>
          <w:rFonts w:ascii="Times New Roman" w:hAnsi="Times New Roman" w:cs="Times New Roman"/>
          <w:color w:val="000000"/>
          <w:spacing w:val="-6"/>
          <w:sz w:val="24"/>
          <w:szCs w:val="24"/>
          <w:lang w:val="en-US"/>
        </w:rPr>
        <w:t>12 p.</w:t>
      </w:r>
      <w:r w:rsidRPr="0017071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AC54B7" w:rsidRPr="00170713" w:rsidRDefault="00AC54B7" w:rsidP="00AC54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759F9" w:rsidRPr="00170713" w:rsidRDefault="00AC54B7" w:rsidP="00607C93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360"/>
        <w:jc w:val="both"/>
        <w:rPr>
          <w:rFonts w:ascii="Times New Roman" w:hAnsi="Times New Roman" w:cs="Times New Roman"/>
          <w:color w:val="333333"/>
          <w:sz w:val="24"/>
          <w:szCs w:val="24"/>
          <w:lang w:val="en-US"/>
        </w:rPr>
      </w:pPr>
      <w:r w:rsidRPr="00170713">
        <w:rPr>
          <w:rFonts w:ascii="Times New Roman" w:hAnsi="Times New Roman" w:cs="Times New Roman"/>
          <w:sz w:val="24"/>
          <w:szCs w:val="24"/>
          <w:lang w:val="en-US"/>
        </w:rPr>
        <w:t>Hudson AJ. Amyotrophic lateral sclerosis: Clinical evidence of differences in pathology and pathogenesis. In Hudson AJ (ed). Amyotrophic lateral sclerosis. University of Toronto Press, Toronto, 1990, pp. 108-143.</w:t>
      </w:r>
    </w:p>
    <w:p w:rsidR="00122B35" w:rsidRDefault="00E759F9" w:rsidP="006E63AC">
      <w:pPr>
        <w:pStyle w:val="a3"/>
        <w:numPr>
          <w:ilvl w:val="0"/>
          <w:numId w:val="5"/>
        </w:numPr>
        <w:shd w:val="clear" w:color="auto" w:fill="FFFFFF"/>
        <w:spacing w:before="90" w:after="90" w:line="270" w:lineRule="atLeast"/>
        <w:ind w:left="360"/>
        <w:jc w:val="both"/>
        <w:rPr>
          <w:rStyle w:val="value"/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122B35">
        <w:rPr>
          <w:rStyle w:val="vivbold"/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Quanjer</w:t>
      </w:r>
      <w:r w:rsidRPr="00122B35">
        <w:rPr>
          <w:rStyle w:val="value"/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Ph. H. </w:t>
      </w:r>
      <w:r w:rsidRPr="009E0E32">
        <w:rPr>
          <w:rStyle w:val="value"/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000000">
        <w:fldChar w:fldCharType="begin"/>
      </w:r>
      <w:r w:rsidR="00000000" w:rsidRPr="009E0E32">
        <w:rPr>
          <w:lang w:val="en-US"/>
        </w:rPr>
        <w:instrText>HYPERLINK "http://vsearch.nlm.nih.gov/vivisimo/cgi-bin/query-meta?v%3afile=viv_AAZvtn&amp;server=pvlbsrch11&amp;v%3astate=root%7croot&amp;url=http%3a%2f%2flocatorplus.gov%2fcgi-bin%2fPwebrecon.cgi%3fDB%3dlocal%26v1%3d1%26ti%3d1,1%26Search_Arg%3d8413881%26Search_Code%3d0359%26CNT%3d1%26SID%3d1&amp;rid=Ndoc0&amp;v%3aframe=redirect&amp;v%3aredirect-hash=8e5ff2b00077023ebb6217b795e1a58c&amp;" \t "_blank"</w:instrText>
      </w:r>
      <w:r w:rsidR="00000000">
        <w:fldChar w:fldCharType="separate"/>
      </w:r>
      <w:r w:rsidRPr="00122B35">
        <w:rPr>
          <w:rStyle w:val="a4"/>
          <w:rFonts w:ascii="Times New Roman" w:hAnsi="Times New Roman" w:cs="Times New Roman"/>
          <w:color w:val="000000" w:themeColor="text1"/>
          <w:sz w:val="24"/>
          <w:szCs w:val="24"/>
          <w:u w:val="none"/>
          <w:lang w:val="en-US"/>
        </w:rPr>
        <w:t xml:space="preserve">Standardized lung function </w:t>
      </w:r>
      <w:proofErr w:type="gramStart"/>
      <w:r w:rsidRPr="00122B35">
        <w:rPr>
          <w:rStyle w:val="a4"/>
          <w:rFonts w:ascii="Times New Roman" w:hAnsi="Times New Roman" w:cs="Times New Roman"/>
          <w:color w:val="000000" w:themeColor="text1"/>
          <w:sz w:val="24"/>
          <w:szCs w:val="24"/>
          <w:u w:val="none"/>
          <w:lang w:val="en-US"/>
        </w:rPr>
        <w:t>testing :</w:t>
      </w:r>
      <w:proofErr w:type="gramEnd"/>
      <w:r w:rsidRPr="00122B35">
        <w:rPr>
          <w:rStyle w:val="a4"/>
          <w:rFonts w:ascii="Times New Roman" w:hAnsi="Times New Roman" w:cs="Times New Roman"/>
          <w:color w:val="000000" w:themeColor="text1"/>
          <w:sz w:val="24"/>
          <w:szCs w:val="24"/>
          <w:u w:val="none"/>
          <w:lang w:val="en-US"/>
        </w:rPr>
        <w:t xml:space="preserve"> report</w:t>
      </w:r>
      <w:r w:rsidR="00000000">
        <w:rPr>
          <w:rStyle w:val="a4"/>
          <w:rFonts w:ascii="Times New Roman" w:hAnsi="Times New Roman" w:cs="Times New Roman"/>
          <w:color w:val="000000" w:themeColor="text1"/>
          <w:sz w:val="24"/>
          <w:szCs w:val="24"/>
          <w:u w:val="none"/>
          <w:lang w:val="en-US"/>
        </w:rPr>
        <w:fldChar w:fldCharType="end"/>
      </w:r>
      <w:r w:rsidRPr="00122B3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. </w:t>
      </w:r>
      <w:r w:rsidRPr="00122B35">
        <w:rPr>
          <w:rStyle w:val="value"/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European Coal and Steel Community. Working Party "Standardization of Lung Function Tests"</w:t>
      </w:r>
      <w:r w:rsidRPr="00122B35">
        <w:rPr>
          <w:rStyle w:val="separator"/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,</w:t>
      </w:r>
      <w:r w:rsidRPr="00122B35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 </w:t>
      </w:r>
      <w:proofErr w:type="gramStart"/>
      <w:r w:rsidRPr="00122B35">
        <w:rPr>
          <w:rStyle w:val="value"/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Oxford ;</w:t>
      </w:r>
      <w:proofErr w:type="gramEnd"/>
      <w:r w:rsidRPr="00122B35">
        <w:rPr>
          <w:rStyle w:val="value"/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New York : Pergamon Press, c1983.</w:t>
      </w:r>
    </w:p>
    <w:p w:rsidR="006144BA" w:rsidRPr="00122B35" w:rsidRDefault="00000000" w:rsidP="006E63AC">
      <w:pPr>
        <w:pStyle w:val="a3"/>
        <w:numPr>
          <w:ilvl w:val="0"/>
          <w:numId w:val="5"/>
        </w:numPr>
        <w:shd w:val="clear" w:color="auto" w:fill="FFFFFF"/>
        <w:spacing w:before="90" w:after="90" w:line="270" w:lineRule="atLeast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hyperlink r:id="rId27" w:history="1">
        <w:r w:rsidR="006144BA" w:rsidRPr="00122B35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da Costa Franceschini A</w:t>
        </w:r>
      </w:hyperlink>
      <w:r w:rsidR="006144BA" w:rsidRPr="00122B3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,</w:t>
      </w:r>
      <w:r w:rsidR="006144BA" w:rsidRPr="00122B35">
        <w:rPr>
          <w:rStyle w:val="apple-converted-space"/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> </w:t>
      </w:r>
      <w:hyperlink r:id="rId28" w:history="1">
        <w:r w:rsidR="006144BA" w:rsidRPr="00122B35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Mourão LF</w:t>
        </w:r>
      </w:hyperlink>
      <w:r w:rsidR="00122B35" w:rsidRPr="00122B3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. Dysarthria and dysphagia in Amyotrophic Lateral Sclerosis with spinal onset: a study of quality of life related to swallowing. </w:t>
      </w:r>
      <w:hyperlink r:id="rId29" w:tooltip="NeuroRehabilitation." w:history="1">
        <w:r w:rsidR="006144BA" w:rsidRPr="00122B35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NeuroRehabilitation.</w:t>
        </w:r>
      </w:hyperlink>
      <w:r w:rsidR="006144BA" w:rsidRPr="00122B35">
        <w:rPr>
          <w:rStyle w:val="apple-converted-space"/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> </w:t>
      </w:r>
      <w:r w:rsidR="006144BA" w:rsidRPr="00122B3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2015;36(1):127-34. </w:t>
      </w:r>
    </w:p>
    <w:p w:rsidR="006144BA" w:rsidRPr="006144BA" w:rsidRDefault="006144BA" w:rsidP="006144B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E759F9" w:rsidRPr="00170713" w:rsidRDefault="00E759F9" w:rsidP="00E759F9">
      <w:pPr>
        <w:pStyle w:val="a3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4"/>
          <w:szCs w:val="24"/>
          <w:lang w:val="en-US"/>
        </w:rPr>
      </w:pPr>
    </w:p>
    <w:p w:rsidR="00E759F9" w:rsidRPr="00170713" w:rsidRDefault="00E759F9" w:rsidP="00E759F9">
      <w:pPr>
        <w:shd w:val="clear" w:color="auto" w:fill="FFFFFF"/>
        <w:spacing w:line="233" w:lineRule="atLeast"/>
        <w:ind w:left="360"/>
        <w:rPr>
          <w:rFonts w:ascii="Times New Roman" w:hAnsi="Times New Roman" w:cs="Times New Roman"/>
          <w:color w:val="333333"/>
          <w:sz w:val="24"/>
          <w:szCs w:val="24"/>
          <w:lang w:val="en-US"/>
        </w:rPr>
      </w:pPr>
      <w:r w:rsidRPr="00170713">
        <w:rPr>
          <w:rStyle w:val="document-actions"/>
          <w:rFonts w:ascii="Times New Roman" w:hAnsi="Times New Roman" w:cs="Times New Roman"/>
          <w:color w:val="333333"/>
          <w:sz w:val="24"/>
          <w:szCs w:val="24"/>
          <w:lang w:val="en-US"/>
        </w:rPr>
        <w:t> </w:t>
      </w:r>
    </w:p>
    <w:p w:rsidR="001F3FC8" w:rsidRPr="001F3FC8" w:rsidRDefault="001F3FC8" w:rsidP="00E759F9">
      <w:pPr>
        <w:pStyle w:val="a3"/>
        <w:shd w:val="clear" w:color="auto" w:fill="FFFFFF"/>
        <w:rPr>
          <w:rFonts w:ascii="Tahoma" w:hAnsi="Tahoma" w:cs="Tahoma"/>
          <w:color w:val="000000"/>
          <w:lang w:val="en-US"/>
        </w:rPr>
      </w:pPr>
      <w:r w:rsidRPr="001F3FC8">
        <w:rPr>
          <w:rFonts w:ascii="Tahoma" w:hAnsi="Tahoma" w:cs="Tahoma"/>
          <w:color w:val="000000"/>
          <w:lang w:val="en-US"/>
        </w:rPr>
        <w:t>.</w:t>
      </w:r>
    </w:p>
    <w:p w:rsidR="00AC54B7" w:rsidRPr="00B66BB1" w:rsidRDefault="00AC54B7" w:rsidP="00AC54B7">
      <w:pPr>
        <w:spacing w:after="0" w:line="240" w:lineRule="auto"/>
        <w:jc w:val="both"/>
        <w:rPr>
          <w:lang w:val="en-US"/>
        </w:rPr>
      </w:pPr>
    </w:p>
    <w:p w:rsidR="00AC54B7" w:rsidRPr="00E849E7" w:rsidRDefault="00AC54B7" w:rsidP="00E849E7">
      <w:pPr>
        <w:shd w:val="clear" w:color="auto" w:fill="FFFFFF"/>
        <w:spacing w:before="90" w:after="90" w:line="270" w:lineRule="atLeast"/>
        <w:jc w:val="both"/>
        <w:outlineLvl w:val="0"/>
        <w:rPr>
          <w:rFonts w:eastAsia="Times New Roman" w:cs="Tahoma"/>
          <w:color w:val="000000" w:themeColor="text1"/>
          <w:lang w:val="en-US" w:eastAsia="ru-RU"/>
        </w:rPr>
      </w:pPr>
    </w:p>
    <w:p w:rsidR="00E849E7" w:rsidRPr="00E849E7" w:rsidRDefault="00E849E7" w:rsidP="00E849E7">
      <w:pPr>
        <w:shd w:val="clear" w:color="auto" w:fill="FFFFFF"/>
        <w:spacing w:after="0" w:line="270" w:lineRule="atLeast"/>
        <w:rPr>
          <w:rFonts w:eastAsia="Times New Roman" w:cs="Tahoma"/>
          <w:color w:val="000000" w:themeColor="text1"/>
          <w:lang w:val="en-US" w:eastAsia="ru-RU"/>
        </w:rPr>
      </w:pPr>
      <w:r w:rsidRPr="00E849E7">
        <w:rPr>
          <w:rFonts w:eastAsia="Times New Roman" w:cs="Tahoma"/>
          <w:color w:val="000000" w:themeColor="text1"/>
          <w:lang w:val="en-US" w:eastAsia="ru-RU"/>
        </w:rPr>
        <w:t>.</w:t>
      </w:r>
    </w:p>
    <w:p w:rsidR="00E849E7" w:rsidRPr="00E849E7" w:rsidRDefault="00E849E7" w:rsidP="00E849E7">
      <w:pPr>
        <w:rPr>
          <w:color w:val="000000" w:themeColor="text1"/>
          <w:lang w:val="en-US"/>
        </w:rPr>
      </w:pPr>
    </w:p>
    <w:p w:rsidR="00CC7718" w:rsidRPr="00E849E7" w:rsidRDefault="00CC7718" w:rsidP="005673AE">
      <w:pPr>
        <w:shd w:val="clear" w:color="auto" w:fill="FFFFFF"/>
        <w:rPr>
          <w:rFonts w:cs="Tahoma"/>
          <w:color w:val="000000" w:themeColor="text1"/>
          <w:lang w:val="en-US"/>
        </w:rPr>
      </w:pPr>
    </w:p>
    <w:p w:rsidR="005673AE" w:rsidRPr="00E849E7" w:rsidRDefault="005673AE" w:rsidP="005673AE">
      <w:pPr>
        <w:pStyle w:val="1"/>
        <w:shd w:val="clear" w:color="auto" w:fill="FFFFFF"/>
        <w:spacing w:before="90" w:beforeAutospacing="0" w:after="90" w:afterAutospacing="0" w:line="270" w:lineRule="atLeast"/>
        <w:rPr>
          <w:rFonts w:asciiTheme="minorHAnsi" w:hAnsiTheme="minorHAnsi"/>
          <w:b w:val="0"/>
          <w:color w:val="000000" w:themeColor="text1"/>
          <w:sz w:val="22"/>
          <w:szCs w:val="22"/>
          <w:lang w:val="en-US"/>
        </w:rPr>
      </w:pPr>
    </w:p>
    <w:p w:rsidR="007C5819" w:rsidRPr="00E849E7" w:rsidRDefault="007C5819" w:rsidP="00106026">
      <w:pPr>
        <w:rPr>
          <w:color w:val="000000" w:themeColor="text1"/>
          <w:lang w:val="en-US"/>
        </w:rPr>
      </w:pPr>
    </w:p>
    <w:p w:rsidR="005764CB" w:rsidRPr="00E849E7" w:rsidRDefault="005764CB" w:rsidP="005764CB">
      <w:pPr>
        <w:rPr>
          <w:color w:val="000000" w:themeColor="text1"/>
          <w:lang w:val="en-US"/>
        </w:rPr>
      </w:pPr>
    </w:p>
    <w:p w:rsidR="005764CB" w:rsidRPr="00E849E7" w:rsidRDefault="005764CB" w:rsidP="005764CB">
      <w:pPr>
        <w:rPr>
          <w:color w:val="000000" w:themeColor="text1"/>
          <w:lang w:val="en-US"/>
        </w:rPr>
      </w:pPr>
    </w:p>
    <w:sectPr w:rsidR="005764CB" w:rsidRPr="00E849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265BF0"/>
    <w:multiLevelType w:val="multilevel"/>
    <w:tmpl w:val="9EB02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9E16B0"/>
    <w:multiLevelType w:val="hybridMultilevel"/>
    <w:tmpl w:val="3362A1BA"/>
    <w:lvl w:ilvl="0" w:tplc="44829A62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2F10B0"/>
    <w:multiLevelType w:val="multilevel"/>
    <w:tmpl w:val="D3C26B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3FE57D5"/>
    <w:multiLevelType w:val="hybridMultilevel"/>
    <w:tmpl w:val="04047FEE"/>
    <w:lvl w:ilvl="0" w:tplc="041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233228"/>
    <w:multiLevelType w:val="hybridMultilevel"/>
    <w:tmpl w:val="EB222076"/>
    <w:lvl w:ilvl="0" w:tplc="D6A2A6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43C47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7A81F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D0A9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E0E68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DC57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84A7E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C2A0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E20E9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4A8B01A2"/>
    <w:multiLevelType w:val="hybridMultilevel"/>
    <w:tmpl w:val="7D7C9400"/>
    <w:lvl w:ilvl="0" w:tplc="566E3D98">
      <w:start w:val="20"/>
      <w:numFmt w:val="bullet"/>
      <w:lvlText w:val=""/>
      <w:lvlJc w:val="left"/>
      <w:pPr>
        <w:ind w:left="1068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68AA164F"/>
    <w:multiLevelType w:val="hybridMultilevel"/>
    <w:tmpl w:val="482E8442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7" w15:restartNumberingAfterBreak="0">
    <w:nsid w:val="7AEA4391"/>
    <w:multiLevelType w:val="hybridMultilevel"/>
    <w:tmpl w:val="111A686C"/>
    <w:lvl w:ilvl="0" w:tplc="A8CC2E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5908668">
    <w:abstractNumId w:val="7"/>
  </w:num>
  <w:num w:numId="2" w16cid:durableId="910113803">
    <w:abstractNumId w:val="4"/>
  </w:num>
  <w:num w:numId="3" w16cid:durableId="553810726">
    <w:abstractNumId w:val="2"/>
  </w:num>
  <w:num w:numId="4" w16cid:durableId="1542011235">
    <w:abstractNumId w:val="6"/>
  </w:num>
  <w:num w:numId="5" w16cid:durableId="1443576765">
    <w:abstractNumId w:val="3"/>
  </w:num>
  <w:num w:numId="6" w16cid:durableId="577637638">
    <w:abstractNumId w:val="5"/>
  </w:num>
  <w:num w:numId="7" w16cid:durableId="1799180913">
    <w:abstractNumId w:val="1"/>
  </w:num>
  <w:num w:numId="8" w16cid:durableId="1213731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5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779"/>
    <w:rsid w:val="000233AD"/>
    <w:rsid w:val="00062576"/>
    <w:rsid w:val="000872C0"/>
    <w:rsid w:val="000A63F2"/>
    <w:rsid w:val="000C5404"/>
    <w:rsid w:val="00106026"/>
    <w:rsid w:val="001065D6"/>
    <w:rsid w:val="00122B35"/>
    <w:rsid w:val="00170713"/>
    <w:rsid w:val="001815CB"/>
    <w:rsid w:val="001F3FC8"/>
    <w:rsid w:val="0022323A"/>
    <w:rsid w:val="00255CA9"/>
    <w:rsid w:val="002B2366"/>
    <w:rsid w:val="002B2709"/>
    <w:rsid w:val="002D31D3"/>
    <w:rsid w:val="002D3C1E"/>
    <w:rsid w:val="002F0709"/>
    <w:rsid w:val="00384F2D"/>
    <w:rsid w:val="003B0C45"/>
    <w:rsid w:val="003D7C4C"/>
    <w:rsid w:val="00416CC0"/>
    <w:rsid w:val="00417E4D"/>
    <w:rsid w:val="004977D5"/>
    <w:rsid w:val="004D6BB8"/>
    <w:rsid w:val="00541B85"/>
    <w:rsid w:val="005436BE"/>
    <w:rsid w:val="005673AE"/>
    <w:rsid w:val="00574C51"/>
    <w:rsid w:val="005764CB"/>
    <w:rsid w:val="005A2B91"/>
    <w:rsid w:val="005C3700"/>
    <w:rsid w:val="00602392"/>
    <w:rsid w:val="00607C93"/>
    <w:rsid w:val="006144BA"/>
    <w:rsid w:val="0062090A"/>
    <w:rsid w:val="00630B0A"/>
    <w:rsid w:val="006746FE"/>
    <w:rsid w:val="00697279"/>
    <w:rsid w:val="00736979"/>
    <w:rsid w:val="007B41AA"/>
    <w:rsid w:val="007C5819"/>
    <w:rsid w:val="007E3B84"/>
    <w:rsid w:val="007F0EFF"/>
    <w:rsid w:val="00830A4D"/>
    <w:rsid w:val="00850E29"/>
    <w:rsid w:val="008651A0"/>
    <w:rsid w:val="008E7AAD"/>
    <w:rsid w:val="00904E8E"/>
    <w:rsid w:val="00913E84"/>
    <w:rsid w:val="00954779"/>
    <w:rsid w:val="00955DBB"/>
    <w:rsid w:val="00957A72"/>
    <w:rsid w:val="009E029C"/>
    <w:rsid w:val="009E0E32"/>
    <w:rsid w:val="00AC54B7"/>
    <w:rsid w:val="00AE33E7"/>
    <w:rsid w:val="00B10005"/>
    <w:rsid w:val="00C07BAB"/>
    <w:rsid w:val="00C13EA7"/>
    <w:rsid w:val="00C46F0E"/>
    <w:rsid w:val="00C53F61"/>
    <w:rsid w:val="00C54229"/>
    <w:rsid w:val="00CC7718"/>
    <w:rsid w:val="00CD67D9"/>
    <w:rsid w:val="00D21BE1"/>
    <w:rsid w:val="00D86E4C"/>
    <w:rsid w:val="00DB1F85"/>
    <w:rsid w:val="00DE36EA"/>
    <w:rsid w:val="00DF793C"/>
    <w:rsid w:val="00E344DB"/>
    <w:rsid w:val="00E759F9"/>
    <w:rsid w:val="00E83461"/>
    <w:rsid w:val="00E849E7"/>
    <w:rsid w:val="00F41E81"/>
    <w:rsid w:val="00F505EE"/>
    <w:rsid w:val="00F5609B"/>
    <w:rsid w:val="00FF0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94416"/>
  <w15:chartTrackingRefBased/>
  <w15:docId w15:val="{6FFEF3F8-2E27-4FD7-9B13-098ABCFD6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323A"/>
  </w:style>
  <w:style w:type="paragraph" w:styleId="1">
    <w:name w:val="heading 1"/>
    <w:basedOn w:val="a"/>
    <w:link w:val="10"/>
    <w:uiPriority w:val="9"/>
    <w:qFormat/>
    <w:rsid w:val="007C58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673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44B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64C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C58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unhideWhenUsed/>
    <w:rsid w:val="007C5819"/>
    <w:rPr>
      <w:color w:val="0000FF"/>
      <w:u w:val="single"/>
    </w:rPr>
  </w:style>
  <w:style w:type="character" w:customStyle="1" w:styleId="apple-converted-space">
    <w:name w:val="apple-converted-space"/>
    <w:basedOn w:val="a0"/>
    <w:rsid w:val="007C5819"/>
  </w:style>
  <w:style w:type="character" w:customStyle="1" w:styleId="highlight">
    <w:name w:val="highlight"/>
    <w:basedOn w:val="a0"/>
    <w:rsid w:val="007C5819"/>
  </w:style>
  <w:style w:type="character" w:customStyle="1" w:styleId="20">
    <w:name w:val="Заголовок 2 Знак"/>
    <w:basedOn w:val="a0"/>
    <w:link w:val="2"/>
    <w:uiPriority w:val="9"/>
    <w:rsid w:val="005673A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5">
    <w:name w:val="Strong"/>
    <w:basedOn w:val="a0"/>
    <w:uiPriority w:val="22"/>
    <w:qFormat/>
    <w:rsid w:val="005673AE"/>
    <w:rPr>
      <w:b/>
      <w:bCs/>
    </w:rPr>
  </w:style>
  <w:style w:type="paragraph" w:customStyle="1" w:styleId="Default">
    <w:name w:val="Default"/>
    <w:rsid w:val="005673A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jrnl">
    <w:name w:val="jrnl"/>
    <w:basedOn w:val="a0"/>
    <w:rsid w:val="00AC54B7"/>
  </w:style>
  <w:style w:type="character" w:customStyle="1" w:styleId="document-actions">
    <w:name w:val="document-actions"/>
    <w:basedOn w:val="a0"/>
    <w:rsid w:val="00E759F9"/>
  </w:style>
  <w:style w:type="character" w:customStyle="1" w:styleId="value">
    <w:name w:val="value"/>
    <w:basedOn w:val="a0"/>
    <w:rsid w:val="00E759F9"/>
  </w:style>
  <w:style w:type="character" w:customStyle="1" w:styleId="separator">
    <w:name w:val="separator"/>
    <w:basedOn w:val="a0"/>
    <w:rsid w:val="00E759F9"/>
  </w:style>
  <w:style w:type="character" w:customStyle="1" w:styleId="vivbold">
    <w:name w:val="vivbold"/>
    <w:basedOn w:val="a0"/>
    <w:rsid w:val="00E759F9"/>
  </w:style>
  <w:style w:type="table" w:styleId="a6">
    <w:name w:val="Table Grid"/>
    <w:basedOn w:val="a1"/>
    <w:uiPriority w:val="39"/>
    <w:rsid w:val="006972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6144BA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6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6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770871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85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2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362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059988">
          <w:marLeft w:val="0"/>
          <w:marRight w:val="0"/>
          <w:marTop w:val="0"/>
          <w:marBottom w:val="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7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2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cbi.nlm.nih.gov/pubmed/?term=Hamaguchi%20T%5BAuthor%5D&amp;cauthor=true&amp;cauthor_uid=25466359" TargetMode="External"/><Relationship Id="rId13" Type="http://schemas.openxmlformats.org/officeDocument/2006/relationships/hyperlink" Target="http://www.ncbi.nlm.nih.gov/pubmed/?term=Kondo%20S%5BAuthor%5D&amp;cauthor=true&amp;cauthor_uid=25466359" TargetMode="External"/><Relationship Id="rId18" Type="http://schemas.openxmlformats.org/officeDocument/2006/relationships/hyperlink" Target="http://www.ncbi.nlm.nih.gov/pubmed/?term=Kitamura%20S%5BAuthor%5D&amp;cauthor=true&amp;cauthor_uid=24408486" TargetMode="External"/><Relationship Id="rId26" Type="http://schemas.openxmlformats.org/officeDocument/2006/relationships/hyperlink" Target="http://www.ncbi.nlm.nih.gov/pubmed/1099046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ncbi.nlm.nih.gov/pubmed/?term=Martinaud%20O%5BAuthor%5D&amp;cauthor=true&amp;cauthor_uid=23278936" TargetMode="External"/><Relationship Id="rId7" Type="http://schemas.openxmlformats.org/officeDocument/2006/relationships/hyperlink" Target="http://www.ncbi.nlm.nih.gov/pubmed/17453635" TargetMode="External"/><Relationship Id="rId12" Type="http://schemas.openxmlformats.org/officeDocument/2006/relationships/hyperlink" Target="http://www.ncbi.nlm.nih.gov/pubmed/?term=Endo%20K%5BAuthor%5D&amp;cauthor=true&amp;cauthor_uid=25466359" TargetMode="External"/><Relationship Id="rId17" Type="http://schemas.openxmlformats.org/officeDocument/2006/relationships/hyperlink" Target="http://www.ncbi.nlm.nih.gov/pubmed/25466359" TargetMode="External"/><Relationship Id="rId25" Type="http://schemas.openxmlformats.org/officeDocument/2006/relationships/hyperlink" Target="http://www.ncbi.nlm.nih.gov/pubmed/23278936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ncbi.nlm.nih.gov/pubmed/?term=Yoshizaki%20T%5BAuthor%5D&amp;cauthor=true&amp;cauthor_uid=25466359" TargetMode="External"/><Relationship Id="rId20" Type="http://schemas.openxmlformats.org/officeDocument/2006/relationships/hyperlink" Target="http://www.ncbi.nlm.nih.gov/pubmed/24408486" TargetMode="External"/><Relationship Id="rId29" Type="http://schemas.openxmlformats.org/officeDocument/2006/relationships/hyperlink" Target="http://www.ncbi.nlm.nih.gov/pubmed/25547774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www.ncbi.nlm.nih.gov/pubmed/?term=Tsuji%20A%5BAuthor%5D&amp;cauthor=true&amp;cauthor_uid=25466359" TargetMode="External"/><Relationship Id="rId24" Type="http://schemas.openxmlformats.org/officeDocument/2006/relationships/hyperlink" Target="http://www.ncbi.nlm.nih.gov/pubmed/?term=Verin%20E%5BAuthor%5D&amp;cauthor=true&amp;cauthor_uid=23278936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www.ncbi.nlm.nih.gov/pubmed/?term=Yamada%20M%5BAuthor%5D&amp;cauthor=true&amp;cauthor_uid=25466359" TargetMode="External"/><Relationship Id="rId23" Type="http://schemas.openxmlformats.org/officeDocument/2006/relationships/hyperlink" Target="http://www.ncbi.nlm.nih.gov/pubmed/?term=Hannequin%20D%5BAuthor%5D&amp;cauthor=true&amp;cauthor_uid=23278936" TargetMode="External"/><Relationship Id="rId28" Type="http://schemas.openxmlformats.org/officeDocument/2006/relationships/hyperlink" Target="http://www.ncbi.nlm.nih.gov/pubmed/?term=Mour%C3%A3o%20LF%5BAuthor%5D&amp;cauthor=true&amp;cauthor_uid=25547774" TargetMode="External"/><Relationship Id="rId10" Type="http://schemas.openxmlformats.org/officeDocument/2006/relationships/hyperlink" Target="http://www.ncbi.nlm.nih.gov/pubmed/?term=Nakanishi%20Y%5BAuthor%5D&amp;cauthor=true&amp;cauthor_uid=25466359" TargetMode="External"/><Relationship Id="rId19" Type="http://schemas.openxmlformats.org/officeDocument/2006/relationships/hyperlink" Target="http://www.ncbi.nlm.nih.gov/pubmed/?term=Mour%C3%A3o%20LF%5BAuthor%5D&amp;cauthor=true&amp;cauthor_uid=24408486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ncbi.nlm.nih.gov/pubmed/?term=Yoshida%20H%5BAuthor%5D&amp;cauthor=true&amp;cauthor_uid=25466359" TargetMode="External"/><Relationship Id="rId14" Type="http://schemas.openxmlformats.org/officeDocument/2006/relationships/hyperlink" Target="http://www.ncbi.nlm.nih.gov/pubmed/?term=Wakisaka%20N%5BAuthor%5D&amp;cauthor=true&amp;cauthor_uid=25466359" TargetMode="External"/><Relationship Id="rId22" Type="http://schemas.openxmlformats.org/officeDocument/2006/relationships/hyperlink" Target="http://www.ncbi.nlm.nih.gov/pubmed/?term=Cuvelier%20A%5BAuthor%5D&amp;cauthor=true&amp;cauthor_uid=23278936" TargetMode="External"/><Relationship Id="rId27" Type="http://schemas.openxmlformats.org/officeDocument/2006/relationships/hyperlink" Target="http://www.ncbi.nlm.nih.gov/pubmed/?term=da%20Costa%20Franceschini%20A%5BAuthor%5D&amp;cauthor=true&amp;cauthor_uid=25547774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761</TotalTime>
  <Pages>9</Pages>
  <Words>3751</Words>
  <Characters>21383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Microsoft Office User</cp:lastModifiedBy>
  <cp:revision>25</cp:revision>
  <dcterms:created xsi:type="dcterms:W3CDTF">2015-07-30T09:05:00Z</dcterms:created>
  <dcterms:modified xsi:type="dcterms:W3CDTF">2023-11-25T04:46:00Z</dcterms:modified>
</cp:coreProperties>
</file>